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DFDB6" w14:textId="507EC537" w:rsidR="00CF20FA" w:rsidRPr="00244051" w:rsidRDefault="00B85232" w:rsidP="001D1474">
      <w:pPr>
        <w:pStyle w:val="Corpodetexto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 xml:space="preserve">Minuta de </w:t>
      </w:r>
      <w:r w:rsidR="00064F40" w:rsidRPr="00244051">
        <w:rPr>
          <w:rFonts w:asciiTheme="minorHAnsi" w:hAnsiTheme="minorHAnsi" w:cstheme="minorHAnsi"/>
          <w:b/>
          <w:sz w:val="24"/>
          <w:szCs w:val="24"/>
          <w:lang w:val="pt-BR"/>
        </w:rPr>
        <w:t xml:space="preserve">Decreto </w:t>
      </w:r>
    </w:p>
    <w:p w14:paraId="2A60B961" w14:textId="5BB49561" w:rsidR="00064F40" w:rsidRPr="00244051" w:rsidRDefault="00064F40" w:rsidP="001D1474">
      <w:pPr>
        <w:pStyle w:val="Corpodetexto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</w:p>
    <w:p w14:paraId="2E2B2654" w14:textId="2E68043B" w:rsidR="00CF20FA" w:rsidRPr="00244051" w:rsidRDefault="001D1474" w:rsidP="001D1474">
      <w:pPr>
        <w:pStyle w:val="Corpodetexto"/>
        <w:spacing w:before="120" w:after="120"/>
        <w:ind w:left="4536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Dispõe sobre o</w:t>
      </w:r>
      <w:r w:rsidR="00E26605" w:rsidRPr="00244051">
        <w:rPr>
          <w:rFonts w:asciiTheme="minorHAnsi" w:hAnsiTheme="minorHAnsi" w:cstheme="minorHAnsi"/>
          <w:sz w:val="24"/>
          <w:szCs w:val="24"/>
          <w:lang w:val="pt-BR"/>
        </w:rPr>
        <w:t>s procedimentos para 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encerramento do exercício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 xml:space="preserve"> contábil e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financeiro de 20</w:t>
      </w:r>
      <w:r w:rsidR="00D503D3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para os órgãos da administração </w:t>
      </w:r>
      <w:r w:rsidR="00B572C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direta e indireta do </w:t>
      </w:r>
      <w:r w:rsidR="005F038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Poder Executivo do </w:t>
      </w:r>
      <w:r w:rsidR="00B572C6" w:rsidRPr="00244051">
        <w:rPr>
          <w:rFonts w:asciiTheme="minorHAnsi" w:hAnsiTheme="minorHAnsi" w:cstheme="minorHAnsi"/>
          <w:sz w:val="24"/>
          <w:szCs w:val="24"/>
          <w:lang w:val="pt-BR"/>
        </w:rPr>
        <w:t>Município.</w:t>
      </w:r>
    </w:p>
    <w:p w14:paraId="486A3E0E" w14:textId="77777777" w:rsidR="00CF20FA" w:rsidRPr="00244051" w:rsidRDefault="00CF20FA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2EDB7B40" w14:textId="77777777" w:rsidR="00CF20FA" w:rsidRPr="00244051" w:rsidRDefault="006A0D59" w:rsidP="001D1474">
      <w:pPr>
        <w:pStyle w:val="Ttulo1"/>
        <w:spacing w:before="120" w:after="120"/>
        <w:ind w:left="0" w:right="0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CAPÍTULO I</w:t>
      </w:r>
    </w:p>
    <w:p w14:paraId="351409C3" w14:textId="77777777" w:rsidR="00CF20FA" w:rsidRPr="00244051" w:rsidRDefault="006A0D59" w:rsidP="001D1474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DAS DISPOSIÇÕES GERAIS</w:t>
      </w:r>
    </w:p>
    <w:p w14:paraId="5CC74A91" w14:textId="72C3AFAD" w:rsidR="00CF20FA" w:rsidRPr="00244051" w:rsidRDefault="006A0D59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Art. 1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</w:t>
      </w:r>
      <w:r w:rsidR="00B572C6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Ficam estabelecidos os procedimentos que devem ser observados por todos os órgãos e entidades da administração direta e indireta do </w:t>
      </w:r>
      <w:r w:rsidR="000F5A9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Poder Executivo do </w:t>
      </w:r>
      <w:r w:rsidR="00B572C6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Município em relação ao encerramento </w:t>
      </w:r>
      <w:r w:rsidR="00B53DE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contábil </w:t>
      </w:r>
      <w:r w:rsidR="00B572C6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do exercício de 20</w:t>
      </w:r>
      <w:r w:rsidR="00D503D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B572C6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.</w:t>
      </w:r>
    </w:p>
    <w:p w14:paraId="64847683" w14:textId="05F5171B" w:rsidR="00CF20FA" w:rsidRPr="00244051" w:rsidRDefault="004C1EA9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Parágrafo único.</w:t>
      </w:r>
      <w:r w:rsidR="006A0D5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A não observância do disposto n</w:t>
      </w:r>
      <w:r w:rsidR="008B7B8C" w:rsidRPr="00244051">
        <w:rPr>
          <w:rFonts w:asciiTheme="minorHAnsi" w:hAnsiTheme="minorHAnsi" w:cstheme="minorHAnsi"/>
          <w:sz w:val="24"/>
          <w:szCs w:val="24"/>
          <w:lang w:val="pt-BR"/>
        </w:rPr>
        <w:t>est</w:t>
      </w:r>
      <w:r w:rsidR="00064F40" w:rsidRPr="00244051">
        <w:rPr>
          <w:rFonts w:asciiTheme="minorHAnsi" w:hAnsiTheme="minorHAnsi" w:cstheme="minorHAnsi"/>
          <w:sz w:val="24"/>
          <w:szCs w:val="24"/>
          <w:lang w:val="pt-BR"/>
        </w:rPr>
        <w:t>e D</w:t>
      </w:r>
      <w:r w:rsidR="008B7B8C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ecreto </w:t>
      </w:r>
      <w:r w:rsidR="006A0D59" w:rsidRPr="00244051">
        <w:rPr>
          <w:rFonts w:asciiTheme="minorHAnsi" w:hAnsiTheme="minorHAnsi" w:cstheme="minorHAnsi"/>
          <w:sz w:val="24"/>
          <w:szCs w:val="24"/>
          <w:lang w:val="pt-BR"/>
        </w:rPr>
        <w:t>implicar</w:t>
      </w:r>
      <w:r w:rsidR="00E809E1" w:rsidRPr="00244051">
        <w:rPr>
          <w:rFonts w:asciiTheme="minorHAnsi" w:hAnsiTheme="minorHAnsi" w:cstheme="minorHAnsi"/>
          <w:sz w:val="24"/>
          <w:szCs w:val="24"/>
          <w:lang w:val="pt-BR"/>
        </w:rPr>
        <w:t>á na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6A0D5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responsabilidade </w:t>
      </w:r>
      <w:r w:rsidR="00064F40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funcional </w:t>
      </w:r>
      <w:r w:rsidR="008B7B8C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dos </w:t>
      </w:r>
      <w:r w:rsidR="00746D38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agentes que derem </w:t>
      </w:r>
      <w:r w:rsidR="008B7B8C" w:rsidRPr="00244051">
        <w:rPr>
          <w:rFonts w:asciiTheme="minorHAnsi" w:hAnsiTheme="minorHAnsi" w:cstheme="minorHAnsi"/>
          <w:sz w:val="24"/>
          <w:szCs w:val="24"/>
          <w:lang w:val="pt-BR"/>
        </w:rPr>
        <w:t>causa</w:t>
      </w:r>
      <w:r w:rsidR="006A0D59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48C377A0" w14:textId="77777777" w:rsidR="00CF20FA" w:rsidRPr="00244051" w:rsidRDefault="00CF20FA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0DD10E85" w14:textId="77777777" w:rsidR="008B7B8C" w:rsidRPr="00244051" w:rsidRDefault="008B7B8C" w:rsidP="008B7B8C">
      <w:pPr>
        <w:pStyle w:val="Ttulo1"/>
        <w:spacing w:before="120" w:after="120"/>
        <w:ind w:left="0" w:right="0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CAPÍTULO II</w:t>
      </w:r>
    </w:p>
    <w:p w14:paraId="2826AC2E" w14:textId="2CB8A209" w:rsidR="008B7B8C" w:rsidRPr="00244051" w:rsidRDefault="008B7B8C" w:rsidP="008B7B8C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DOS INVENTÁRIOS</w:t>
      </w:r>
      <w:r w:rsidR="009753DF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 E CONFERÊNCIAS </w:t>
      </w:r>
      <w:r w:rsidR="00477F71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PREPARATÓRIAS AO ENCERRAMENTO DO EXERCÍCIO FINANCEIRO</w:t>
      </w:r>
    </w:p>
    <w:p w14:paraId="6EA82C76" w14:textId="77777777" w:rsidR="00531F77" w:rsidRPr="00244051" w:rsidRDefault="00531F77" w:rsidP="008B7B8C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Seção I </w:t>
      </w:r>
    </w:p>
    <w:p w14:paraId="44BE9D35" w14:textId="4BC78034" w:rsidR="00531F77" w:rsidRPr="00244051" w:rsidRDefault="00CD6C87" w:rsidP="008B7B8C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Elementos </w:t>
      </w:r>
      <w:r w:rsidR="00D503D3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p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atrimoniai</w:t>
      </w:r>
      <w:r w:rsidR="00D503D3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s q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ue </w:t>
      </w:r>
      <w:r w:rsidR="00D503D3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d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evem </w:t>
      </w:r>
      <w:r w:rsidR="00D503D3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s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er </w:t>
      </w:r>
      <w:r w:rsidR="00D503D3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i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nventariados</w:t>
      </w:r>
      <w:r w:rsidR="009753DF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 e conferidos</w:t>
      </w:r>
    </w:p>
    <w:p w14:paraId="5FA1DB49" w14:textId="5635725F" w:rsidR="008B7B8C" w:rsidRPr="00244051" w:rsidRDefault="008B7B8C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Art.</w:t>
      </w:r>
      <w:r w:rsidR="00A167E8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2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</w:t>
      </w:r>
      <w:r w:rsidR="00C0580A" w:rsidRPr="00244051">
        <w:rPr>
          <w:rFonts w:asciiTheme="minorHAnsi" w:hAnsiTheme="minorHAnsi" w:cstheme="minorHAnsi"/>
          <w:sz w:val="24"/>
          <w:szCs w:val="24"/>
          <w:lang w:val="pt-BR"/>
        </w:rPr>
        <w:t>Para encerramento do exercício d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evem </w:t>
      </w:r>
      <w:r w:rsidR="00C0580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ser realizados os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inventários </w:t>
      </w:r>
      <w:r w:rsidR="00060B1B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e/ou conferências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>relativos:</w:t>
      </w:r>
    </w:p>
    <w:p w14:paraId="5F6661F9" w14:textId="77777777" w:rsidR="00D3782E" w:rsidRPr="00244051" w:rsidRDefault="00D3782E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às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contas bancárias;</w:t>
      </w:r>
    </w:p>
    <w:p w14:paraId="75C98138" w14:textId="34243264" w:rsidR="00D3782E" w:rsidRPr="00244051" w:rsidRDefault="00D3782E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II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s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estoques de materiais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de bens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móveis e imóveis;</w:t>
      </w:r>
    </w:p>
    <w:p w14:paraId="4E6F3389" w14:textId="77777777" w:rsidR="00D3782E" w:rsidRPr="00244051" w:rsidRDefault="00E47B8F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III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>– aos créditos a receber da União, Estados e entidades locais;</w:t>
      </w:r>
    </w:p>
    <w:p w14:paraId="1B18E1B8" w14:textId="565245B9" w:rsidR="00531F77" w:rsidRPr="00244051" w:rsidRDefault="00E47B8F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I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V – </w:t>
      </w:r>
      <w:proofErr w:type="gramStart"/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tributos</w:t>
      </w:r>
      <w:proofErr w:type="gramEnd"/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dívida a</w:t>
      </w:r>
      <w:r w:rsidR="0030181D" w:rsidRPr="00244051">
        <w:rPr>
          <w:rFonts w:asciiTheme="minorHAnsi" w:hAnsiTheme="minorHAnsi" w:cstheme="minorHAnsi"/>
          <w:sz w:val="24"/>
          <w:szCs w:val="24"/>
          <w:lang w:val="pt-BR"/>
        </w:rPr>
        <w:t>tiva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e </w:t>
      </w:r>
      <w:r w:rsidR="0030181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créditos 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 receber de natureza 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não tributári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2498063E" w14:textId="2D49B50E" w:rsidR="00D3782E" w:rsidRPr="00244051" w:rsidRDefault="00D3782E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V –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proofErr w:type="gramStart"/>
      <w:r w:rsidR="009B031B" w:rsidRPr="00244051">
        <w:rPr>
          <w:rFonts w:asciiTheme="minorHAnsi" w:hAnsiTheme="minorHAnsi" w:cstheme="minorHAnsi"/>
          <w:sz w:val="24"/>
          <w:szCs w:val="24"/>
          <w:lang w:val="pt-BR"/>
        </w:rPr>
        <w:t>contratos</w:t>
      </w:r>
      <w:proofErr w:type="gramEnd"/>
      <w:r w:rsidR="009B031B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prestação de serviços</w:t>
      </w:r>
      <w:r w:rsidR="00AF65AE" w:rsidRPr="00244051">
        <w:rPr>
          <w:rFonts w:asciiTheme="minorHAnsi" w:hAnsiTheme="minorHAnsi" w:cstheme="minorHAnsi"/>
          <w:sz w:val="24"/>
          <w:szCs w:val="24"/>
          <w:lang w:val="pt-BR"/>
        </w:rPr>
        <w:t>,</w:t>
      </w:r>
      <w:r w:rsidR="009B031B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obras, </w:t>
      </w:r>
      <w:r w:rsidR="009B031B" w:rsidRPr="00244051">
        <w:rPr>
          <w:rFonts w:asciiTheme="minorHAnsi" w:hAnsiTheme="minorHAnsi" w:cstheme="minorHAnsi"/>
          <w:sz w:val="24"/>
          <w:szCs w:val="24"/>
          <w:lang w:val="pt-BR"/>
        </w:rPr>
        <w:t>fornecimento de produtos e bens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77344D6A" w14:textId="25CB5EF1" w:rsidR="00531F77" w:rsidRPr="00244051" w:rsidRDefault="00531F77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V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>I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contratos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parcelamentos e dívidas de longo prazo em execução;</w:t>
      </w:r>
      <w:r w:rsidR="00AF65A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</w:p>
    <w:p w14:paraId="2C8AD3FE" w14:textId="3F043B6D" w:rsidR="00531F77" w:rsidRPr="00244051" w:rsidRDefault="0078137C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VII –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restos a pagar</w:t>
      </w:r>
      <w:r w:rsidR="00AF65A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exercícios anteriores a 2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>02</w:t>
      </w:r>
      <w:r w:rsidR="00244051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531F77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42930942" w14:textId="77777777" w:rsidR="00434775" w:rsidRPr="00244051" w:rsidRDefault="00434775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64F3941C" w14:textId="6AB36429" w:rsidR="00531F77" w:rsidRPr="00244051" w:rsidRDefault="00FB7CB4" w:rsidP="00531F77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Subs</w:t>
      </w:r>
      <w:r w:rsidR="00531F77" w:rsidRPr="00244051">
        <w:rPr>
          <w:rFonts w:asciiTheme="minorHAnsi" w:hAnsiTheme="minorHAnsi" w:cstheme="minorHAnsi"/>
          <w:b/>
          <w:sz w:val="24"/>
          <w:szCs w:val="24"/>
          <w:lang w:val="pt-BR"/>
        </w:rPr>
        <w:t>eção I</w:t>
      </w:r>
    </w:p>
    <w:p w14:paraId="6F85D208" w14:textId="7763EC2F" w:rsidR="00531F77" w:rsidRPr="00244051" w:rsidRDefault="00531F77" w:rsidP="00531F77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D</w:t>
      </w:r>
      <w:r w:rsidR="00FB7CB4" w:rsidRPr="00244051">
        <w:rPr>
          <w:rFonts w:asciiTheme="minorHAnsi" w:hAnsiTheme="minorHAnsi" w:cstheme="minorHAnsi"/>
          <w:b/>
          <w:sz w:val="24"/>
          <w:szCs w:val="24"/>
          <w:lang w:val="pt-BR"/>
        </w:rPr>
        <w:t xml:space="preserve">a conferência das </w:t>
      </w: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contas bancárias</w:t>
      </w:r>
    </w:p>
    <w:p w14:paraId="1F48EC75" w14:textId="34338188" w:rsidR="0090367E" w:rsidRPr="00244051" w:rsidRDefault="00531F77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Art. </w:t>
      </w:r>
      <w:r w:rsidR="00A167E8" w:rsidRPr="00244051">
        <w:rPr>
          <w:rFonts w:asciiTheme="minorHAnsi" w:hAnsiTheme="minorHAnsi" w:cstheme="minorHAnsi"/>
          <w:sz w:val="24"/>
          <w:szCs w:val="24"/>
          <w:lang w:val="pt-BR"/>
        </w:rPr>
        <w:t>3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</w:t>
      </w:r>
      <w:r w:rsidR="00C74E8B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 conferência das disponibilidades e respectivas 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>contas bancárias será realizad</w:t>
      </w:r>
      <w:r w:rsidR="00C74E8B" w:rsidRPr="00244051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pelo Setor de Tesouraria</w:t>
      </w:r>
      <w:r w:rsidR="0090549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C74E8B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 atestada pelo Setor de Contabilidade </w:t>
      </w:r>
      <w:r w:rsidR="00905497" w:rsidRPr="00244051">
        <w:rPr>
          <w:rFonts w:asciiTheme="minorHAnsi" w:hAnsiTheme="minorHAnsi" w:cstheme="minorHAnsi"/>
          <w:sz w:val="24"/>
          <w:szCs w:val="24"/>
          <w:lang w:val="pt-BR"/>
        </w:rPr>
        <w:t>de cada órgão e entidade municipal</w:t>
      </w:r>
      <w:r w:rsidR="00434775" w:rsidRPr="00244051">
        <w:rPr>
          <w:rFonts w:asciiTheme="minorHAnsi" w:hAnsiTheme="minorHAnsi" w:cstheme="minorHAnsi"/>
          <w:sz w:val="24"/>
          <w:szCs w:val="24"/>
          <w:lang w:val="pt-BR"/>
        </w:rPr>
        <w:t>, que deverá considerar</w:t>
      </w:r>
      <w:r w:rsidR="0090367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a correlação entre a quantidade de contas bancárias e seus registros na Tesouraria e na Contabilidade.</w:t>
      </w:r>
    </w:p>
    <w:p w14:paraId="1321415B" w14:textId="1A2D4C3D" w:rsidR="00D3782E" w:rsidRPr="00244051" w:rsidRDefault="00A167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Art. 4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>. O</w:t>
      </w:r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>s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saldo</w:t>
      </w:r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>s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em </w:t>
      </w:r>
      <w:r w:rsidR="000A071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bancos </w:t>
      </w:r>
      <w:proofErr w:type="gramStart"/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>nos razões</w:t>
      </w:r>
      <w:proofErr w:type="gramEnd"/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0A071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das contas </w:t>
      </w:r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contábeis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>devem ser iguais ao</w:t>
      </w:r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s respectivos extratos bancários e </w:t>
      </w:r>
      <w:r w:rsidR="00D95C32" w:rsidRPr="00244051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>o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boletim </w:t>
      </w:r>
      <w:r w:rsidR="00F37E27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diário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de bancos </w:t>
      </w:r>
      <w:r w:rsidR="007407AF" w:rsidRPr="00244051">
        <w:rPr>
          <w:rFonts w:asciiTheme="minorHAnsi" w:hAnsiTheme="minorHAnsi" w:cstheme="minorHAnsi"/>
          <w:sz w:val="24"/>
          <w:szCs w:val="24"/>
          <w:lang w:val="pt-BR"/>
        </w:rPr>
        <w:t>em 31-12-2</w:t>
      </w:r>
      <w:r w:rsidR="0090367E" w:rsidRPr="00244051">
        <w:rPr>
          <w:rFonts w:asciiTheme="minorHAnsi" w:hAnsiTheme="minorHAnsi" w:cstheme="minorHAnsi"/>
          <w:sz w:val="24"/>
          <w:szCs w:val="24"/>
          <w:lang w:val="pt-BR"/>
        </w:rPr>
        <w:t>02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16627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e serem entregues à Contabilidade </w:t>
      </w:r>
      <w:r w:rsidR="0016627A" w:rsidRPr="00244051">
        <w:rPr>
          <w:rFonts w:asciiTheme="minorHAnsi" w:hAnsiTheme="minorHAnsi" w:cstheme="minorHAnsi"/>
          <w:sz w:val="24"/>
          <w:szCs w:val="24"/>
          <w:lang w:val="pt-BR"/>
        </w:rPr>
        <w:lastRenderedPageBreak/>
        <w:t>até o dia 0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6</w:t>
      </w:r>
      <w:r w:rsidR="0016627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janeiro de 20</w:t>
      </w:r>
      <w:r w:rsidR="0090367E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3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7DD4F913" w14:textId="374568EA" w:rsidR="00D3782E" w:rsidRPr="00244051" w:rsidRDefault="0090367E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§ 1º.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Salvo eventuais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débitos e créditos que devem estar registrados pelo regime de competência contábil e que não forem considerados pelos bancos,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nenhuma outra operação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divergente que represente erro de registro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poderá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permanecer </w:t>
      </w:r>
      <w:r w:rsidR="00D3782E" w:rsidRPr="00244051">
        <w:rPr>
          <w:rFonts w:asciiTheme="minorHAnsi" w:hAnsiTheme="minorHAnsi" w:cstheme="minorHAnsi"/>
          <w:sz w:val="24"/>
          <w:szCs w:val="24"/>
          <w:lang w:val="pt-BR"/>
        </w:rPr>
        <w:t>em conciliação bancária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7CD698B2" w14:textId="198EDFF7" w:rsidR="0090367E" w:rsidRPr="00244051" w:rsidRDefault="0090367E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§ 2º. Eventuais saldos de passivo que representem receitas a classificar deverão ser registrados </w:t>
      </w:r>
      <w:r w:rsidR="004A31ED" w:rsidRPr="00244051">
        <w:rPr>
          <w:rFonts w:asciiTheme="minorHAnsi" w:hAnsiTheme="minorHAnsi" w:cstheme="minorHAnsi"/>
          <w:sz w:val="24"/>
          <w:szCs w:val="24"/>
          <w:lang w:val="pt-BR"/>
        </w:rPr>
        <w:t>orçamentariamente por ocasião do encerramento do exercício.</w:t>
      </w:r>
    </w:p>
    <w:p w14:paraId="1932C047" w14:textId="650F4A57" w:rsidR="00905497" w:rsidRPr="00244051" w:rsidRDefault="00905497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§ 3º. Aplicações financeiras com prazo de resgate superior a 90 dias a contar de 31-12-202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que sejam necessárias para </w:t>
      </w:r>
      <w:r w:rsidR="002C125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suficiência financeira, por fonte de recursos, frente aos restos a pagar e as operações extraorçamentárias, devem ser resgatadas e contabilizadas como disponibilidade de caixa</w:t>
      </w:r>
      <w:r w:rsidR="00B549F2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75005884" w14:textId="03FC61FC" w:rsidR="00621172" w:rsidRPr="00244051" w:rsidRDefault="00073BB4" w:rsidP="00073BB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§ 4º. O Setor de Contabilidade realizará a conferência das contas bancárias por fonte de recursos, identificando os saldos </w:t>
      </w:r>
      <w:r w:rsidR="0062117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contábeis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iniciais do exercício de 202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 acrescentando as receitas orçamentárias e diminuindo as despesas orçamentárias, pagamentos de restos a pagar e transferências financeiras, e conciliarão com os saldos finais </w:t>
      </w:r>
      <w:proofErr w:type="gramStart"/>
      <w:r w:rsidR="0062117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do razão contábil</w:t>
      </w:r>
      <w:proofErr w:type="gramEnd"/>
      <w:r w:rsidR="0062117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com os extratos bancários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em 31-12</w:t>
      </w:r>
      <w:r w:rsidR="0062117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-202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4E360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 identificando eventuais diferenças e informado ao Controle Interno para providências.</w:t>
      </w:r>
    </w:p>
    <w:p w14:paraId="4316C9D4" w14:textId="7D3F612C" w:rsidR="00D26229" w:rsidRPr="00244051" w:rsidRDefault="00D26229" w:rsidP="00073BB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§ 5º. A conferência dos recursos orçamentários previstas no parágrafo 4º aplica-se também aos recursos extraorçamentários, devendo a Tesouraria e a Contabilidade individualizar e conciliar o saldo no passivo extraorçamentário com os recursos financeiros para a sua cobertura no Ativo.</w:t>
      </w:r>
    </w:p>
    <w:p w14:paraId="13E84283" w14:textId="77777777" w:rsidR="00073BB4" w:rsidRPr="00244051" w:rsidRDefault="00073BB4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6E6456DE" w14:textId="77777777" w:rsidR="000F5A99" w:rsidRPr="00244051" w:rsidRDefault="000F5A99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1A65845A" w14:textId="18026B43" w:rsidR="000F5A99" w:rsidRPr="00244051" w:rsidRDefault="00FB7CB4" w:rsidP="000F5A99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Subs</w:t>
      </w:r>
      <w:r w:rsidR="000F5A99" w:rsidRPr="00244051">
        <w:rPr>
          <w:rFonts w:asciiTheme="minorHAnsi" w:hAnsiTheme="minorHAnsi" w:cstheme="minorHAnsi"/>
          <w:b/>
          <w:sz w:val="24"/>
          <w:szCs w:val="24"/>
          <w:lang w:val="pt-BR"/>
        </w:rPr>
        <w:t>eção II</w:t>
      </w:r>
    </w:p>
    <w:p w14:paraId="4393345B" w14:textId="77777777" w:rsidR="000F5A99" w:rsidRPr="00244051" w:rsidRDefault="0082109D" w:rsidP="000F5A99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Dos Inventários de Estoques de Materiais e de Bens Móveis e Imóveis</w:t>
      </w:r>
    </w:p>
    <w:p w14:paraId="014C61BA" w14:textId="5AABB487" w:rsidR="000F5A99" w:rsidRPr="00244051" w:rsidRDefault="00A167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Art. 5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="000F5A9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Os inventários serão realizados por 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comissão </w:t>
      </w:r>
      <w:r w:rsidR="00D75FA4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especial ou permanente, respeitando-se </w:t>
      </w:r>
      <w:r w:rsidR="000F5A99" w:rsidRPr="00244051">
        <w:rPr>
          <w:rFonts w:asciiTheme="minorHAnsi" w:hAnsiTheme="minorHAnsi" w:cstheme="minorHAnsi"/>
          <w:sz w:val="24"/>
          <w:szCs w:val="24"/>
          <w:lang w:val="pt-BR"/>
        </w:rPr>
        <w:t>o princípio da segregação de funções</w:t>
      </w:r>
      <w:r w:rsidR="0016627A" w:rsidRPr="00244051">
        <w:rPr>
          <w:rFonts w:asciiTheme="minorHAnsi" w:hAnsiTheme="minorHAnsi" w:cstheme="minorHAnsi"/>
          <w:sz w:val="24"/>
          <w:szCs w:val="24"/>
          <w:lang w:val="pt-BR"/>
        </w:rPr>
        <w:t>, e serão entregues à Contabilidade para conferência até o dia 0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6</w:t>
      </w:r>
      <w:r w:rsidR="0016627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janeiro de 20</w:t>
      </w:r>
      <w:r w:rsidR="00FB7CB4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3</w:t>
      </w:r>
      <w:r w:rsidR="000F5A99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6A4DC7CD" w14:textId="77777777" w:rsidR="000F5A99" w:rsidRPr="00244051" w:rsidRDefault="000F5A99" w:rsidP="000F5A99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§1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. As diferenças apuradas em inventários de materiais e patrimônio devem fazer parte da ata de encerramento de inventário e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>, eventuais diferenças,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apuradas em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processo administrativo 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>próprio.</w:t>
      </w:r>
    </w:p>
    <w:p w14:paraId="44F6FC42" w14:textId="77777777" w:rsidR="000F5A99" w:rsidRPr="00244051" w:rsidRDefault="000F5A99" w:rsidP="000F5A99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§2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</w:t>
      </w:r>
      <w:r w:rsidR="00D370F4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Os valores de estoque 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de materiais </w:t>
      </w:r>
      <w:r w:rsidR="00D370F4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 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de bens do </w:t>
      </w:r>
      <w:r w:rsidR="00D370F4" w:rsidRPr="00244051">
        <w:rPr>
          <w:rFonts w:asciiTheme="minorHAnsi" w:hAnsiTheme="minorHAnsi" w:cstheme="minorHAnsi"/>
          <w:sz w:val="24"/>
          <w:szCs w:val="24"/>
          <w:lang w:val="pt-BR"/>
        </w:rPr>
        <w:t>patrimônio devem ser co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rrelacionados com os valores re</w:t>
      </w:r>
      <w:r w:rsidR="007D24AA" w:rsidRPr="00244051">
        <w:rPr>
          <w:rFonts w:asciiTheme="minorHAnsi" w:hAnsiTheme="minorHAnsi" w:cstheme="minorHAnsi"/>
          <w:sz w:val="24"/>
          <w:szCs w:val="24"/>
          <w:lang w:val="pt-BR"/>
        </w:rPr>
        <w:t>gistrados na C</w:t>
      </w:r>
      <w:r w:rsidR="00D370F4" w:rsidRPr="00244051">
        <w:rPr>
          <w:rFonts w:asciiTheme="minorHAnsi" w:hAnsiTheme="minorHAnsi" w:cstheme="minorHAnsi"/>
          <w:sz w:val="24"/>
          <w:szCs w:val="24"/>
          <w:lang w:val="pt-BR"/>
        </w:rPr>
        <w:t>ontabilidade.</w:t>
      </w:r>
    </w:p>
    <w:p w14:paraId="52384DC9" w14:textId="77777777" w:rsidR="000F5A99" w:rsidRPr="00244051" w:rsidRDefault="000F5A99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550D01BE" w14:textId="271828CD" w:rsidR="00D370F4" w:rsidRPr="00244051" w:rsidRDefault="00947616" w:rsidP="00D370F4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Subseção III</w:t>
      </w:r>
    </w:p>
    <w:p w14:paraId="6F08BB2D" w14:textId="3F0B71E7" w:rsidR="00D370F4" w:rsidRPr="00244051" w:rsidRDefault="00A67758" w:rsidP="00D370F4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D</w:t>
      </w:r>
      <w:r w:rsidR="00930D82" w:rsidRPr="00244051">
        <w:rPr>
          <w:rFonts w:asciiTheme="minorHAnsi" w:hAnsiTheme="minorHAnsi" w:cstheme="minorHAnsi"/>
          <w:b/>
          <w:sz w:val="24"/>
          <w:szCs w:val="24"/>
          <w:lang w:val="pt-BR"/>
        </w:rPr>
        <w:t xml:space="preserve">a Conferência dos saldos dos </w:t>
      </w: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Créditos a Receber da União, Estados E Entidades Locais</w:t>
      </w:r>
    </w:p>
    <w:p w14:paraId="3D018F6E" w14:textId="18E5AA59" w:rsidR="00D370F4" w:rsidRPr="00244051" w:rsidRDefault="00D370F4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Art. </w:t>
      </w:r>
      <w:r w:rsidR="00A167E8" w:rsidRPr="00244051">
        <w:rPr>
          <w:rFonts w:asciiTheme="minorHAnsi" w:hAnsiTheme="minorHAnsi" w:cstheme="minorHAnsi"/>
          <w:sz w:val="24"/>
          <w:szCs w:val="24"/>
          <w:lang w:val="pt-BR"/>
        </w:rPr>
        <w:t>6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. As Secretarias e unidades administrativas que possuam convênios, acordos, ajustes ou congêneres, com a União, Estado</w:t>
      </w:r>
      <w:r w:rsidR="00452670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ou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391812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com as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entidades locais</w:t>
      </w:r>
      <w:r w:rsidR="00391812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regidas pela Lei nº 13.019/2014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em vigência </w:t>
      </w:r>
      <w:r w:rsidR="009E63CB" w:rsidRPr="00244051">
        <w:rPr>
          <w:rFonts w:asciiTheme="minorHAnsi" w:hAnsiTheme="minorHAnsi" w:cstheme="minorHAnsi"/>
          <w:sz w:val="24"/>
          <w:szCs w:val="24"/>
          <w:lang w:val="pt-BR"/>
        </w:rPr>
        <w:t>até 31-12-20</w:t>
      </w:r>
      <w:r w:rsidR="00930D82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</w:t>
      </w:r>
      <w:r w:rsidR="0027356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com valores a pagar ou a receber,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ou</w:t>
      </w:r>
      <w:r w:rsidR="0027356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ainda,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que </w:t>
      </w:r>
      <w:r w:rsidR="006340D5" w:rsidRPr="00244051">
        <w:rPr>
          <w:rFonts w:asciiTheme="minorHAnsi" w:hAnsiTheme="minorHAnsi" w:cstheme="minorHAnsi"/>
          <w:sz w:val="24"/>
          <w:szCs w:val="24"/>
          <w:lang w:val="pt-BR"/>
        </w:rPr>
        <w:t>careça</w:t>
      </w:r>
      <w:r w:rsidR="0027356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m de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prestaç</w:t>
      </w:r>
      <w:r w:rsidR="00273569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ões de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contas, devem disponibilizar as informações </w:t>
      </w:r>
      <w:r w:rsidR="00820FE6" w:rsidRPr="00244051">
        <w:rPr>
          <w:rFonts w:asciiTheme="minorHAnsi" w:hAnsiTheme="minorHAnsi" w:cstheme="minorHAnsi"/>
          <w:sz w:val="24"/>
          <w:szCs w:val="24"/>
          <w:lang w:val="pt-BR"/>
        </w:rPr>
        <w:t>à Contabilidade para registro e conferência</w:t>
      </w:r>
      <w:r w:rsidR="00640A66" w:rsidRPr="00244051">
        <w:rPr>
          <w:rFonts w:asciiTheme="minorHAnsi" w:hAnsiTheme="minorHAnsi" w:cstheme="minorHAnsi"/>
          <w:sz w:val="24"/>
          <w:szCs w:val="24"/>
          <w:lang w:val="pt-BR"/>
        </w:rPr>
        <w:t>, até 0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6</w:t>
      </w:r>
      <w:r w:rsidR="00640A6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janeiro de 20</w:t>
      </w:r>
      <w:r w:rsidR="00930D82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3</w:t>
      </w:r>
      <w:r w:rsidR="00820FE6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7FE83FF4" w14:textId="77777777" w:rsidR="00626C36" w:rsidRPr="00244051" w:rsidRDefault="00626C36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0BEA8169" w14:textId="10E20E7E" w:rsidR="00626C36" w:rsidRPr="00244051" w:rsidRDefault="003F2AF0" w:rsidP="00626C36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Subseção I</w:t>
      </w:r>
      <w:r w:rsidR="00626C36" w:rsidRPr="00244051">
        <w:rPr>
          <w:rFonts w:asciiTheme="minorHAnsi" w:hAnsiTheme="minorHAnsi" w:cstheme="minorHAnsi"/>
          <w:b/>
          <w:sz w:val="24"/>
          <w:szCs w:val="24"/>
          <w:lang w:val="pt-BR"/>
        </w:rPr>
        <w:t>V</w:t>
      </w:r>
    </w:p>
    <w:p w14:paraId="3E733FBC" w14:textId="12B048F5" w:rsidR="00626C36" w:rsidRPr="00244051" w:rsidRDefault="00A67758" w:rsidP="00626C36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D</w:t>
      </w:r>
      <w:r w:rsidR="00757BF2" w:rsidRPr="00244051">
        <w:rPr>
          <w:rFonts w:asciiTheme="minorHAnsi" w:hAnsiTheme="minorHAnsi" w:cstheme="minorHAnsi"/>
          <w:b/>
          <w:sz w:val="24"/>
          <w:szCs w:val="24"/>
          <w:lang w:val="pt-BR"/>
        </w:rPr>
        <w:t>as conferências r</w:t>
      </w: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eferentes aos Tributos, Dívida Ativa, Créditos e Passivos Não Tributários</w:t>
      </w:r>
    </w:p>
    <w:p w14:paraId="2C3EF385" w14:textId="05E74E8A" w:rsidR="00626C36" w:rsidRPr="00244051" w:rsidRDefault="00FB4AEC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lastRenderedPageBreak/>
        <w:t xml:space="preserve">Art. </w:t>
      </w:r>
      <w:r w:rsidR="00757BF2" w:rsidRPr="00244051">
        <w:rPr>
          <w:rFonts w:asciiTheme="minorHAnsi" w:hAnsiTheme="minorHAnsi" w:cstheme="minorHAnsi"/>
          <w:sz w:val="24"/>
          <w:szCs w:val="24"/>
          <w:lang w:val="pt-BR"/>
        </w:rPr>
        <w:t>7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="00626C3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O Setor Tributário atualizará os créditos a receber de tributos e dívida ativa,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parcela</w:t>
      </w:r>
      <w:r w:rsidR="001468F7" w:rsidRPr="00244051">
        <w:rPr>
          <w:rFonts w:asciiTheme="minorHAnsi" w:hAnsiTheme="minorHAnsi" w:cstheme="minorHAnsi"/>
          <w:sz w:val="24"/>
          <w:szCs w:val="24"/>
          <w:lang w:val="pt-BR"/>
        </w:rPr>
        <w:t>da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s ou não, </w:t>
      </w:r>
      <w:r w:rsidR="00626C36" w:rsidRPr="00244051">
        <w:rPr>
          <w:rFonts w:asciiTheme="minorHAnsi" w:hAnsiTheme="minorHAnsi" w:cstheme="minorHAnsi"/>
          <w:sz w:val="24"/>
          <w:szCs w:val="24"/>
          <w:lang w:val="pt-BR"/>
        </w:rPr>
        <w:t>conforme a expectativa de realização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em curto </w:t>
      </w:r>
      <w:r w:rsidR="00757BF2" w:rsidRPr="00244051">
        <w:rPr>
          <w:rFonts w:asciiTheme="minorHAnsi" w:hAnsiTheme="minorHAnsi" w:cstheme="minorHAnsi"/>
          <w:sz w:val="24"/>
          <w:szCs w:val="24"/>
          <w:lang w:val="pt-BR"/>
        </w:rPr>
        <w:t>(até 12 meses contados de 31-12-202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757BF2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)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e longo prazo</w:t>
      </w:r>
      <w:r w:rsidR="00757BF2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(após 12 meses contados de 31-12-202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757BF2" w:rsidRPr="00244051">
        <w:rPr>
          <w:rFonts w:asciiTheme="minorHAnsi" w:hAnsiTheme="minorHAnsi" w:cstheme="minorHAnsi"/>
          <w:sz w:val="24"/>
          <w:szCs w:val="24"/>
          <w:lang w:val="pt-BR"/>
        </w:rPr>
        <w:t>)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e disponibilizará as informações à </w:t>
      </w:r>
      <w:r w:rsidR="006340D5" w:rsidRPr="00244051">
        <w:rPr>
          <w:rFonts w:asciiTheme="minorHAnsi" w:hAnsiTheme="minorHAnsi" w:cstheme="minorHAnsi"/>
          <w:sz w:val="24"/>
          <w:szCs w:val="24"/>
          <w:lang w:val="pt-BR"/>
        </w:rPr>
        <w:t>C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ontabilidade para registro e conciliações</w:t>
      </w:r>
      <w:r w:rsidR="00640A6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até o dia 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6</w:t>
      </w:r>
      <w:r w:rsidR="00640A6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janeiro de 20</w:t>
      </w:r>
      <w:r w:rsidR="00757BF2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3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3911A234" w14:textId="2D7C9F1C" w:rsidR="00757BF2" w:rsidRPr="00244051" w:rsidRDefault="00757BF2" w:rsidP="00757BF2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Art. </w:t>
      </w:r>
      <w:r w:rsidR="00967F5A" w:rsidRPr="00244051">
        <w:rPr>
          <w:rFonts w:asciiTheme="minorHAnsi" w:hAnsiTheme="minorHAnsi" w:cstheme="minorHAnsi"/>
          <w:sz w:val="24"/>
          <w:szCs w:val="24"/>
          <w:lang w:val="pt-BR"/>
        </w:rPr>
        <w:t>8</w:t>
      </w:r>
      <w:r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. Todas as Secretarias e Unidades Administrativas que controlem e/ou tenham sob a sua responsabilidade créditos a pagar e a receber de natureza não tributária</w:t>
      </w:r>
      <w:r w:rsidR="0062391F" w:rsidRPr="00244051">
        <w:rPr>
          <w:rFonts w:asciiTheme="minorHAnsi" w:hAnsiTheme="minorHAnsi" w:cstheme="minorHAnsi"/>
          <w:sz w:val="24"/>
          <w:szCs w:val="24"/>
          <w:lang w:val="pt-BR"/>
        </w:rPr>
        <w:t>, inclusive decisões do Tribunal de Contas,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devem repassar à Contabilidade os saldos atualizados até 31-12-20</w:t>
      </w:r>
      <w:r w:rsidR="0062391F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até o dia 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6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janeiro de 20</w:t>
      </w:r>
      <w:r w:rsidR="0062391F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3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459CCCE0" w14:textId="1C68EB8C" w:rsidR="004B491A" w:rsidRPr="00244051" w:rsidRDefault="00FB4AEC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Art. 9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A Procuradoria </w:t>
      </w:r>
      <w:r w:rsidR="004B491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disponibilizará à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Contabilidade</w:t>
      </w:r>
      <w:r w:rsidR="004B491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até o dia 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1</w:t>
      </w:r>
      <w:r w:rsidR="004B491A" w:rsidRPr="00244051">
        <w:rPr>
          <w:rFonts w:asciiTheme="minorHAnsi" w:hAnsiTheme="minorHAnsi" w:cstheme="minorHAnsi"/>
          <w:sz w:val="24"/>
          <w:szCs w:val="24"/>
          <w:lang w:val="pt-BR"/>
        </w:rPr>
        <w:t>0-01-202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4B491A" w:rsidRPr="00244051">
        <w:rPr>
          <w:rFonts w:asciiTheme="minorHAnsi" w:hAnsiTheme="minorHAnsi" w:cstheme="minorHAnsi"/>
          <w:sz w:val="24"/>
          <w:szCs w:val="24"/>
          <w:lang w:val="pt-BR"/>
        </w:rPr>
        <w:t>:</w:t>
      </w:r>
    </w:p>
    <w:p w14:paraId="0458EE08" w14:textId="037FCEF9" w:rsidR="004B491A" w:rsidRPr="00244051" w:rsidRDefault="004B491A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 - </w:t>
      </w:r>
      <w:proofErr w:type="gramStart"/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informações</w:t>
      </w:r>
      <w:proofErr w:type="gramEnd"/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atualizadas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sobre os processos que o Município faz parte e que digam respeito à cobrança de tributos, créditos não tributários, passivos</w:t>
      </w:r>
      <w:r w:rsidR="00FB4AEC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e obrigações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0AB7BB25" w14:textId="0F234CC1" w:rsidR="004B491A" w:rsidRPr="00244051" w:rsidRDefault="004B491A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II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situação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dos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precatórios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em 31-12-202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e respectivos regimes</w:t>
      </w:r>
      <w:r w:rsidR="00FB4AEC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pagamento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06110FD5" w14:textId="566F75FE" w:rsidR="00374756" w:rsidRPr="00244051" w:rsidRDefault="004B491A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III -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as contingências </w:t>
      </w:r>
      <w:r w:rsidR="00463A4B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ou processos judiciais ou administrativos 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>que possam representar</w:t>
      </w:r>
      <w:r w:rsidR="00463A4B" w:rsidRPr="00244051">
        <w:rPr>
          <w:rFonts w:asciiTheme="minorHAnsi" w:hAnsiTheme="minorHAnsi" w:cstheme="minorHAnsi"/>
          <w:sz w:val="24"/>
          <w:szCs w:val="24"/>
          <w:lang w:val="pt-BR"/>
        </w:rPr>
        <w:t>,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a curto ou longo prazo</w:t>
      </w:r>
      <w:r w:rsidR="00463A4B" w:rsidRPr="00244051">
        <w:rPr>
          <w:rFonts w:asciiTheme="minorHAnsi" w:hAnsiTheme="minorHAnsi" w:cstheme="minorHAnsi"/>
          <w:sz w:val="24"/>
          <w:szCs w:val="24"/>
          <w:lang w:val="pt-BR"/>
        </w:rPr>
        <w:t>,</w:t>
      </w:r>
      <w:r w:rsidR="00374756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desencaixe financeiro para o Município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16573103" w14:textId="137103B3" w:rsidR="004B491A" w:rsidRPr="00244051" w:rsidRDefault="004B491A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Parágrafo único. As informações sobre os créditos tributários deverão considerar a probabilidade de recuperação por parte da fazenda Municipal em “alta”, “média” e “baixa”.</w:t>
      </w:r>
    </w:p>
    <w:p w14:paraId="5799220A" w14:textId="3645D089" w:rsidR="00FB4AEC" w:rsidRPr="00244051" w:rsidRDefault="00FB4AEC" w:rsidP="009B031B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</w:p>
    <w:p w14:paraId="2F5DD895" w14:textId="77777777" w:rsidR="0015518D" w:rsidRPr="00244051" w:rsidRDefault="0015518D" w:rsidP="009B031B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</w:p>
    <w:p w14:paraId="28BBB44C" w14:textId="3844937A" w:rsidR="009B031B" w:rsidRPr="00244051" w:rsidRDefault="004B491A" w:rsidP="009B031B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Subse</w:t>
      </w:r>
      <w:r w:rsidR="009B031B" w:rsidRPr="00244051">
        <w:rPr>
          <w:rFonts w:asciiTheme="minorHAnsi" w:hAnsiTheme="minorHAnsi" w:cstheme="minorHAnsi"/>
          <w:b/>
          <w:sz w:val="24"/>
          <w:szCs w:val="24"/>
          <w:lang w:val="pt-BR"/>
        </w:rPr>
        <w:t>ção V</w:t>
      </w:r>
    </w:p>
    <w:p w14:paraId="44009935" w14:textId="28967E45" w:rsidR="009B031B" w:rsidRPr="00244051" w:rsidRDefault="00EF3EE0" w:rsidP="009B031B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D</w:t>
      </w:r>
      <w:r w:rsidR="00463A4B" w:rsidRPr="00244051">
        <w:rPr>
          <w:rFonts w:asciiTheme="minorHAnsi" w:hAnsiTheme="minorHAnsi" w:cstheme="minorHAnsi"/>
          <w:b/>
          <w:sz w:val="24"/>
          <w:szCs w:val="24"/>
          <w:lang w:val="pt-BR"/>
        </w:rPr>
        <w:t xml:space="preserve">as conferências de </w:t>
      </w:r>
      <w:r w:rsidR="0015518D" w:rsidRPr="00244051">
        <w:rPr>
          <w:rFonts w:asciiTheme="minorHAnsi" w:hAnsiTheme="minorHAnsi" w:cstheme="minorHAnsi"/>
          <w:b/>
          <w:sz w:val="24"/>
          <w:szCs w:val="24"/>
          <w:lang w:val="pt-BR"/>
        </w:rPr>
        <w:t>contratos de prestação de serviços, obras, fornecimento de produtos e bens</w:t>
      </w:r>
    </w:p>
    <w:p w14:paraId="660258AC" w14:textId="5CFD965D" w:rsidR="009B031B" w:rsidRPr="00244051" w:rsidRDefault="00A167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Art. </w:t>
      </w:r>
      <w:r w:rsidR="00FB4AEC" w:rsidRPr="00244051">
        <w:rPr>
          <w:rFonts w:asciiTheme="minorHAnsi" w:hAnsiTheme="minorHAnsi" w:cstheme="minorHAnsi"/>
          <w:sz w:val="24"/>
          <w:szCs w:val="24"/>
          <w:lang w:val="pt-BR"/>
        </w:rPr>
        <w:t>10</w:t>
      </w:r>
      <w:r w:rsidR="00320C0F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As Secretarias </w:t>
      </w:r>
      <w:r w:rsidR="005D1FCF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e respectivas unidades administrativas </w:t>
      </w:r>
      <w:r w:rsidR="000B5748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farão 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o </w:t>
      </w:r>
      <w:r w:rsidR="000B5748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inventário e </w:t>
      </w:r>
      <w:r w:rsidR="00320C0F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informarão </w:t>
      </w:r>
      <w:r w:rsidR="000B5748" w:rsidRPr="00244051">
        <w:rPr>
          <w:rFonts w:asciiTheme="minorHAnsi" w:hAnsiTheme="minorHAnsi" w:cstheme="minorHAnsi"/>
          <w:sz w:val="24"/>
          <w:szCs w:val="24"/>
          <w:lang w:val="pt-BR"/>
        </w:rPr>
        <w:t>à C</w:t>
      </w:r>
      <w:r w:rsidR="00320C0F" w:rsidRPr="00244051">
        <w:rPr>
          <w:rFonts w:asciiTheme="minorHAnsi" w:hAnsiTheme="minorHAnsi" w:cstheme="minorHAnsi"/>
          <w:sz w:val="24"/>
          <w:szCs w:val="24"/>
          <w:lang w:val="pt-BR"/>
        </w:rPr>
        <w:t>ontabilidade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, </w:t>
      </w:r>
      <w:r w:rsidR="001A6402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dados e informações sobre os </w:t>
      </w:r>
      <w:r w:rsidR="00320C0F" w:rsidRPr="00244051">
        <w:rPr>
          <w:rFonts w:asciiTheme="minorHAnsi" w:hAnsiTheme="minorHAnsi" w:cstheme="minorHAnsi"/>
          <w:sz w:val="24"/>
          <w:szCs w:val="24"/>
          <w:lang w:val="pt-BR"/>
        </w:rPr>
        <w:t>contratos que estejam em execução em suas Pastas até 31-12-</w:t>
      </w:r>
      <w:r w:rsidR="00EF203B" w:rsidRPr="00244051">
        <w:rPr>
          <w:rFonts w:asciiTheme="minorHAnsi" w:hAnsiTheme="minorHAnsi" w:cstheme="minorHAnsi"/>
          <w:sz w:val="24"/>
          <w:szCs w:val="24"/>
          <w:lang w:val="pt-BR"/>
        </w:rPr>
        <w:t>20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</w:t>
      </w:r>
      <w:r w:rsidR="00320C0F" w:rsidRPr="00244051">
        <w:rPr>
          <w:rFonts w:asciiTheme="minorHAnsi" w:hAnsiTheme="minorHAnsi" w:cstheme="minorHAnsi"/>
          <w:sz w:val="24"/>
          <w:szCs w:val="24"/>
          <w:lang w:val="pt-BR"/>
        </w:rPr>
        <w:t>, para efeito de registro contábil e conciliação</w:t>
      </w:r>
      <w:r w:rsidR="00640A66" w:rsidRPr="00244051">
        <w:rPr>
          <w:rFonts w:asciiTheme="minorHAnsi" w:hAnsiTheme="minorHAnsi" w:cstheme="minorHAnsi"/>
          <w:sz w:val="24"/>
          <w:szCs w:val="24"/>
          <w:lang w:val="pt-BR"/>
        </w:rPr>
        <w:t>, até o dia 10 de janeiro</w:t>
      </w:r>
      <w:r w:rsidR="0016627A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de 20</w:t>
      </w:r>
      <w:r w:rsidR="00244051">
        <w:rPr>
          <w:rFonts w:asciiTheme="minorHAnsi" w:hAnsiTheme="minorHAnsi" w:cstheme="minorHAnsi"/>
          <w:sz w:val="24"/>
          <w:szCs w:val="24"/>
          <w:lang w:val="pt-BR"/>
        </w:rPr>
        <w:t>23</w:t>
      </w:r>
      <w:r w:rsidR="00320C0F" w:rsidRPr="00244051">
        <w:rPr>
          <w:rFonts w:asciiTheme="minorHAnsi" w:hAnsiTheme="minorHAnsi" w:cstheme="minorHAnsi"/>
          <w:sz w:val="24"/>
          <w:szCs w:val="24"/>
          <w:lang w:val="pt-BR"/>
        </w:rPr>
        <w:t>.</w:t>
      </w:r>
    </w:p>
    <w:p w14:paraId="0310B733" w14:textId="23AD57DA" w:rsidR="000B5748" w:rsidRPr="00244051" w:rsidRDefault="001A6402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§ 1º</w:t>
      </w:r>
      <w:r w:rsidR="000B5748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. </w:t>
      </w:r>
      <w:r w:rsidR="005B3EE8" w:rsidRPr="00244051">
        <w:rPr>
          <w:rFonts w:asciiTheme="minorHAnsi" w:hAnsiTheme="minorHAnsi" w:cstheme="minorHAnsi"/>
          <w:sz w:val="24"/>
          <w:szCs w:val="24"/>
          <w:lang w:val="pt-BR"/>
        </w:rPr>
        <w:t>Deverão constar as seguintes informações referentes aos contratos:</w:t>
      </w:r>
    </w:p>
    <w:p w14:paraId="3350C48B" w14:textId="77777777" w:rsidR="005B3EE8" w:rsidRPr="00244051" w:rsidRDefault="005B3E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vigência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3C90D7FF" w14:textId="77777777" w:rsidR="005B3EE8" w:rsidRPr="00244051" w:rsidRDefault="005B3E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II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fornecedor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1BBB37C4" w14:textId="715E0891" w:rsidR="005B3EE8" w:rsidRPr="00244051" w:rsidRDefault="005B3E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III 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>–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objeto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>;</w:t>
      </w:r>
    </w:p>
    <w:p w14:paraId="785723C8" w14:textId="24337C81" w:rsidR="005B3EE8" w:rsidRPr="00244051" w:rsidRDefault="005B3EE8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I</w:t>
      </w:r>
      <w:r w:rsidR="00A4140B" w:rsidRPr="00244051">
        <w:rPr>
          <w:rFonts w:asciiTheme="minorHAnsi" w:hAnsiTheme="minorHAnsi" w:cstheme="minorHAnsi"/>
          <w:sz w:val="24"/>
          <w:szCs w:val="24"/>
          <w:lang w:val="pt-BR"/>
        </w:rPr>
        <w:t>V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– </w:t>
      </w:r>
      <w:proofErr w:type="gramStart"/>
      <w:r w:rsidRPr="00244051">
        <w:rPr>
          <w:rFonts w:asciiTheme="minorHAnsi" w:hAnsiTheme="minorHAnsi" w:cstheme="minorHAnsi"/>
          <w:sz w:val="24"/>
          <w:szCs w:val="24"/>
          <w:lang w:val="pt-BR"/>
        </w:rPr>
        <w:t>valor</w:t>
      </w:r>
      <w:proofErr w:type="gramEnd"/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inicia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>l,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15518D" w:rsidRPr="00244051">
        <w:rPr>
          <w:rFonts w:asciiTheme="minorHAnsi" w:hAnsiTheme="minorHAnsi" w:cstheme="minorHAnsi"/>
          <w:sz w:val="24"/>
          <w:szCs w:val="24"/>
          <w:lang w:val="pt-BR"/>
        </w:rPr>
        <w:t xml:space="preserve">valor atualizado, </w:t>
      </w:r>
      <w:r w:rsidRPr="00244051">
        <w:rPr>
          <w:rFonts w:asciiTheme="minorHAnsi" w:hAnsiTheme="minorHAnsi" w:cstheme="minorHAnsi"/>
          <w:sz w:val="24"/>
          <w:szCs w:val="24"/>
          <w:lang w:val="pt-BR"/>
        </w:rPr>
        <w:t>executados e a executar.</w:t>
      </w:r>
    </w:p>
    <w:p w14:paraId="420497BB" w14:textId="37F76AB0" w:rsidR="005B3EE8" w:rsidRPr="00244051" w:rsidRDefault="001A6402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sz w:val="24"/>
          <w:szCs w:val="24"/>
          <w:lang w:val="pt-BR"/>
        </w:rPr>
        <w:t>§ 2º. A contabilidade registrará e conciliará os valores dos contratos com os grupos de contas de controle do Plano de Contas Aplicado ao Setor Público – PCASP.</w:t>
      </w:r>
    </w:p>
    <w:p w14:paraId="29C4AB72" w14:textId="360A75C0" w:rsidR="001A6402" w:rsidRPr="00244051" w:rsidRDefault="001A6402" w:rsidP="00D3782E">
      <w:pPr>
        <w:pStyle w:val="Corpodetexto"/>
        <w:tabs>
          <w:tab w:val="left" w:pos="2085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453DC650" w14:textId="5E8301A2" w:rsidR="00754507" w:rsidRPr="00244051" w:rsidRDefault="00893E3D" w:rsidP="00754507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 xml:space="preserve">Subseção </w:t>
      </w:r>
      <w:r w:rsidR="00754507" w:rsidRPr="00244051">
        <w:rPr>
          <w:rFonts w:asciiTheme="minorHAnsi" w:hAnsiTheme="minorHAnsi" w:cstheme="minorHAnsi"/>
          <w:b/>
          <w:sz w:val="24"/>
          <w:szCs w:val="24"/>
          <w:lang w:val="pt-BR"/>
        </w:rPr>
        <w:t>VI</w:t>
      </w:r>
    </w:p>
    <w:p w14:paraId="6DEDBBAF" w14:textId="62E27EAA" w:rsidR="00754507" w:rsidRPr="00244051" w:rsidRDefault="00EF3EE0" w:rsidP="001B271E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Dos Contratos de Parcelamentos e Dívidas de Longo Prazo em Execução</w:t>
      </w:r>
    </w:p>
    <w:p w14:paraId="75410D91" w14:textId="30DB2915" w:rsidR="00222AA2" w:rsidRPr="00244051" w:rsidRDefault="00754507" w:rsidP="00754507">
      <w:pPr>
        <w:pStyle w:val="Ttulo1"/>
        <w:spacing w:before="120" w:after="120"/>
        <w:ind w:left="0" w:right="0"/>
        <w:jc w:val="both"/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Art. 1</w:t>
      </w:r>
      <w:r w:rsidR="00FB4AEC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1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. </w:t>
      </w:r>
      <w:r w:rsidR="00222AA2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A Secretaria</w:t>
      </w:r>
      <w:r w:rsidR="00D331B4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da Fazenda </w:t>
      </w:r>
      <w:r w:rsidR="00222AA2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disponibiliza</w:t>
      </w:r>
      <w:r w:rsidR="00161381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rá </w:t>
      </w:r>
      <w:r w:rsidR="00222AA2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informações à Contabilidade sobre contratos</w:t>
      </w:r>
      <w:r w:rsidR="00D331B4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de empréstimos</w:t>
      </w:r>
      <w:r w:rsidR="00222AA2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</w:t>
      </w:r>
      <w:r w:rsidR="00161381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e financiamentos </w:t>
      </w:r>
      <w:r w:rsidR="00222AA2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de longo prazo</w:t>
      </w:r>
      <w:r w:rsidR="00D331B4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, informando o credor e o valor atualizado da dívida, segregando principal e encargos, em</w:t>
      </w:r>
      <w:r w:rsidR="00640A66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vigência em 31-12-20</w:t>
      </w:r>
      <w:r w:rsidR="00A3105C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640A66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, até o dia 10 de janeiro de 20</w:t>
      </w:r>
      <w:r w:rsidR="00A3105C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3</w:t>
      </w:r>
      <w:r w:rsidR="005063E0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.</w:t>
      </w:r>
    </w:p>
    <w:p w14:paraId="5BB2772D" w14:textId="77777777" w:rsidR="001468F7" w:rsidRPr="00244051" w:rsidRDefault="001468F7" w:rsidP="00754507">
      <w:pPr>
        <w:pStyle w:val="Ttulo1"/>
        <w:spacing w:before="120" w:after="120"/>
        <w:ind w:left="0" w:right="0"/>
        <w:jc w:val="both"/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</w:pPr>
    </w:p>
    <w:p w14:paraId="07FFE011" w14:textId="1A96FF12" w:rsidR="005063E0" w:rsidRPr="00244051" w:rsidRDefault="005063E0" w:rsidP="00BD6987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t>Subseção VII</w:t>
      </w:r>
    </w:p>
    <w:p w14:paraId="643564AD" w14:textId="77777777" w:rsidR="00BD6987" w:rsidRPr="00244051" w:rsidRDefault="00EF3EE0" w:rsidP="00BD6987">
      <w:pPr>
        <w:pStyle w:val="Corpodetexto"/>
        <w:tabs>
          <w:tab w:val="left" w:pos="2085"/>
        </w:tabs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sz w:val="24"/>
          <w:szCs w:val="24"/>
          <w:lang w:val="pt-BR"/>
        </w:rPr>
        <w:lastRenderedPageBreak/>
        <w:t>Dos Inventários de Restos a Pagar</w:t>
      </w:r>
    </w:p>
    <w:p w14:paraId="6F642CF7" w14:textId="7A963B88" w:rsidR="00754507" w:rsidRPr="00244051" w:rsidRDefault="00BD6987" w:rsidP="00BD6987">
      <w:pPr>
        <w:pStyle w:val="Ttulo1"/>
        <w:spacing w:before="120" w:after="120"/>
        <w:ind w:left="0" w:right="0"/>
        <w:jc w:val="both"/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Art. 1</w:t>
      </w:r>
      <w:r w:rsidR="00FB4AEC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. A</w:t>
      </w:r>
      <w:r w:rsidR="00063C48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Secretaria da Fazenda 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realizar</w:t>
      </w:r>
      <w:r w:rsidR="00063C48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á 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inventário físico do</w:t>
      </w:r>
      <w:r w:rsidR="00FF4456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s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empenhos inscritos em restos a pagar em exercícios anteriores</w:t>
      </w:r>
      <w:r w:rsidR="00063C48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, 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pendentes </w:t>
      </w:r>
      <w:r w:rsidR="00063C48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ou não de 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liquidação</w:t>
      </w:r>
      <w:r w:rsidR="00063C48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, </w:t>
      </w:r>
      <w:r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até 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3</w:t>
      </w:r>
      <w:r w:rsidR="00A35D97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1</w:t>
      </w:r>
      <w:r w:rsidR="00FF4456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-12-</w:t>
      </w:r>
      <w:r w:rsidR="007553D0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202</w:t>
      </w:r>
      <w:r w:rsid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e </w:t>
      </w:r>
      <w:r w:rsidR="00063C48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informarão 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à Contabilidade para fins de conciliação contábil</w:t>
      </w:r>
      <w:r w:rsidR="00A35D97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até o dia 0</w:t>
      </w:r>
      <w:r w:rsid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6</w:t>
      </w:r>
      <w:r w:rsidR="00A35D97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de janeiro de 20</w:t>
      </w:r>
      <w:r w:rsidR="007553D0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3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.</w:t>
      </w:r>
    </w:p>
    <w:p w14:paraId="711E040D" w14:textId="16AF9F22" w:rsidR="00035C35" w:rsidRPr="00244051" w:rsidRDefault="00D33243" w:rsidP="00BD6987">
      <w:pPr>
        <w:pStyle w:val="Ttulo1"/>
        <w:spacing w:before="120" w:after="120"/>
        <w:ind w:left="0" w:right="0"/>
        <w:jc w:val="both"/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 w:val="0"/>
          <w:sz w:val="24"/>
          <w:szCs w:val="24"/>
          <w:lang w:val="pt-BR"/>
        </w:rPr>
        <w:t>Parágrafo único.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</w:t>
      </w:r>
      <w:r w:rsidR="00CC5D89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Os r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estos a pagar não processados até 3</w:t>
      </w:r>
      <w:r w:rsidR="00A35D97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1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-12-20</w:t>
      </w:r>
      <w:r w:rsidR="00BD5D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>2</w:t>
      </w:r>
      <w:r w:rsidR="00035C35" w:rsidRPr="00244051"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  <w:t xml:space="preserve"> serão cancelados, salvo se relacionar à execução de serviço ou obra com recursos vinculados cuja disponibilidade financeira esteja disponível.</w:t>
      </w:r>
    </w:p>
    <w:p w14:paraId="278E5E89" w14:textId="77777777" w:rsidR="00035C35" w:rsidRPr="00244051" w:rsidRDefault="00035C35" w:rsidP="00BD6987">
      <w:pPr>
        <w:pStyle w:val="Ttulo1"/>
        <w:spacing w:before="120" w:after="120"/>
        <w:ind w:left="0" w:right="0"/>
        <w:jc w:val="both"/>
        <w:rPr>
          <w:rFonts w:asciiTheme="minorHAnsi" w:hAnsiTheme="minorHAnsi" w:cstheme="minorHAnsi"/>
          <w:b w:val="0"/>
          <w:color w:val="000009"/>
          <w:sz w:val="24"/>
          <w:szCs w:val="24"/>
          <w:lang w:val="pt-BR"/>
        </w:rPr>
      </w:pPr>
    </w:p>
    <w:p w14:paraId="1BCD7255" w14:textId="77777777" w:rsidR="00CF20FA" w:rsidRPr="00244051" w:rsidRDefault="006A0D59" w:rsidP="001D1474">
      <w:pPr>
        <w:pStyle w:val="Ttulo1"/>
        <w:spacing w:before="120" w:after="120"/>
        <w:ind w:left="0" w:right="0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CAPÍTULO II</w:t>
      </w:r>
      <w:r w:rsidR="001D586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</w:t>
      </w:r>
    </w:p>
    <w:p w14:paraId="33A7E213" w14:textId="77777777" w:rsidR="00CF20FA" w:rsidRPr="00244051" w:rsidRDefault="001D586C" w:rsidP="001D1474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PROCEDIMENTOS RELATIVOS </w:t>
      </w:r>
      <w:r w:rsidR="007D4178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À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 DESPESA </w:t>
      </w:r>
    </w:p>
    <w:p w14:paraId="4A98B969" w14:textId="2E28EB65" w:rsidR="004C1EA9" w:rsidRPr="00244051" w:rsidRDefault="006A0D59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Art. </w:t>
      </w:r>
      <w:r w:rsidR="00A4140B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1</w:t>
      </w:r>
      <w:r w:rsidR="00FB4AE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3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</w:t>
      </w:r>
      <w:r w:rsidR="004C1EA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Todas as obrigações relativas a </w:t>
      </w:r>
      <w:r w:rsidR="006E20DB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serviços </w:t>
      </w:r>
      <w:r w:rsidR="004C1EA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ou produtos entregues até 31-12-20</w:t>
      </w:r>
      <w:r w:rsidR="006E20DB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4C1EA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deverão </w:t>
      </w:r>
      <w:r w:rsidR="005A726A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ser</w:t>
      </w:r>
      <w:r w:rsidR="004C1EA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empenhadas e liquidadas.</w:t>
      </w:r>
    </w:p>
    <w:p w14:paraId="600DC80F" w14:textId="33F83C14" w:rsidR="0016627A" w:rsidRPr="00244051" w:rsidRDefault="0016627A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Parágrafo único. </w:t>
      </w:r>
      <w:r w:rsidR="006E20DB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Ressalvadas situações imprevisíveis e urgentes, f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ica vedada a autorização de compra ou serviços após 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1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de dezembro de 20</w:t>
      </w:r>
      <w:r w:rsidR="006E20DB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.</w:t>
      </w:r>
    </w:p>
    <w:p w14:paraId="0BC0DC44" w14:textId="1D22722D" w:rsidR="004C1EA9" w:rsidRPr="00244051" w:rsidRDefault="004C1EA9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Art. </w:t>
      </w:r>
      <w:r w:rsidR="001D586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1</w:t>
      </w:r>
      <w:r w:rsidR="00FB4AE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4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As obrigações de despesas cujos valores não possam ser </w:t>
      </w:r>
      <w:r w:rsidR="005A726A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liquidados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até o encerramento do exercício</w:t>
      </w:r>
      <w:r w:rsidR="001D586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que pertençam por sua competência a 20</w:t>
      </w:r>
      <w:r w:rsidR="00073BB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1D586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devem ser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reconhecidas em variações patrimoniais diminutivas e empenhadas, </w:t>
      </w:r>
      <w:r w:rsidR="005A726A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utilizando-se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o estágio da despesa </w:t>
      </w:r>
      <w:r w:rsidRPr="00244051">
        <w:rPr>
          <w:rFonts w:asciiTheme="minorHAnsi" w:hAnsiTheme="minorHAnsi" w:cstheme="minorHAnsi"/>
          <w:i/>
          <w:color w:val="000009"/>
          <w:sz w:val="24"/>
          <w:szCs w:val="24"/>
          <w:lang w:val="pt-BR"/>
        </w:rPr>
        <w:t>em liquidação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.</w:t>
      </w:r>
    </w:p>
    <w:p w14:paraId="00CED700" w14:textId="33E1152A" w:rsidR="004C1EA9" w:rsidRPr="00244051" w:rsidRDefault="004C1EA9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Art. </w:t>
      </w:r>
      <w:r w:rsidR="007D4178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1</w:t>
      </w:r>
      <w:r w:rsidR="00FB4AEC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5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. As transferências financeiras cuja competência seja o exercício de 20</w:t>
      </w:r>
      <w:r w:rsidR="00073BB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 que não foram </w:t>
      </w:r>
      <w:r w:rsidR="002B688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pagas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, vencidas ou não, devem </w:t>
      </w:r>
      <w:r w:rsidR="009572BD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ser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reconhecidas em variações patrimoniais diminutivas e</w:t>
      </w:r>
      <w:r w:rsidR="009572BD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no passivo circulante</w:t>
      </w:r>
      <w:r w:rsidR="009572BD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em conta de atributo financeiro.</w:t>
      </w:r>
    </w:p>
    <w:p w14:paraId="13419B0C" w14:textId="77777777" w:rsidR="00A666C8" w:rsidRPr="00244051" w:rsidRDefault="00A666C8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</w:p>
    <w:p w14:paraId="56E5CA73" w14:textId="77777777" w:rsidR="00A666C8" w:rsidRPr="00244051" w:rsidRDefault="00A666C8" w:rsidP="00A666C8">
      <w:pPr>
        <w:pStyle w:val="Ttulo1"/>
        <w:spacing w:before="120" w:after="120"/>
        <w:ind w:left="0" w:right="0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CAPÍTULO IV</w:t>
      </w:r>
    </w:p>
    <w:p w14:paraId="489490FB" w14:textId="1FBA5A25" w:rsidR="00A666C8" w:rsidRPr="00244051" w:rsidRDefault="00A666C8" w:rsidP="00A666C8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PROCEDIMENTOS </w:t>
      </w:r>
      <w:r w:rsidR="00956992"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CONTÁBEIS </w:t>
      </w: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 xml:space="preserve">DE ENCERRAMENTOS </w:t>
      </w:r>
    </w:p>
    <w:p w14:paraId="068ABE43" w14:textId="77777777" w:rsidR="0020692F" w:rsidRPr="00244051" w:rsidRDefault="0020692F" w:rsidP="00A666C8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Seção I</w:t>
      </w:r>
    </w:p>
    <w:p w14:paraId="13B1B1FC" w14:textId="77777777" w:rsidR="0020692F" w:rsidRPr="00244051" w:rsidRDefault="00EF3EE0" w:rsidP="00A666C8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Correlações Contábeis Obrigatórias</w:t>
      </w:r>
    </w:p>
    <w:p w14:paraId="2305D961" w14:textId="2CB12ADC" w:rsidR="00A666C8" w:rsidRPr="00244051" w:rsidRDefault="00A666C8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Art. 1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6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Após os inventários de que trata o art. </w:t>
      </w:r>
      <w:r w:rsidR="0095699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º </w:t>
      </w:r>
      <w:r w:rsidR="00A35D9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 Contabilidade procederá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às conferências e correlações em cada uma das entidades que consolidarão os balanços no Município.</w:t>
      </w:r>
    </w:p>
    <w:p w14:paraId="327126FF" w14:textId="77777777" w:rsidR="00A666C8" w:rsidRPr="00244051" w:rsidRDefault="0033034A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§1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.</w:t>
      </w:r>
      <w:r w:rsidR="00A666C8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São correlações contábeis </w:t>
      </w:r>
      <w:r w:rsidR="00F96EE1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mínimas e </w:t>
      </w:r>
      <w:r w:rsidR="00A666C8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obrigatórias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em cada entidade contábil</w:t>
      </w:r>
      <w:r w:rsidR="00F96EE1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:</w:t>
      </w:r>
    </w:p>
    <w:p w14:paraId="39F1C66D" w14:textId="5B8F80D2" w:rsidR="001A6A13" w:rsidRPr="00244051" w:rsidRDefault="001A6A13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I – </w:t>
      </w:r>
      <w:proofErr w:type="gramStart"/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todos os</w:t>
      </w:r>
      <w:proofErr w:type="gramEnd"/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inventários de que trata o art. 3º com o balancete contábil de verificação em 31-12-20</w:t>
      </w:r>
      <w:r w:rsidR="0095699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A35D9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;</w:t>
      </w:r>
    </w:p>
    <w:p w14:paraId="0B560982" w14:textId="77777777" w:rsidR="00A666C8" w:rsidRPr="00244051" w:rsidRDefault="00A666C8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–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</w:t>
      </w:r>
      <w:proofErr w:type="gramStart"/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balancete</w:t>
      </w:r>
      <w:proofErr w:type="gramEnd"/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da receita e da despesa com o grupo 5 e 6 do balancete contábil;</w:t>
      </w:r>
    </w:p>
    <w:p w14:paraId="7EB785C2" w14:textId="52BDEDD1" w:rsidR="001A6A13" w:rsidRPr="00244051" w:rsidRDefault="009C2AA1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III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– leis e decretos de abertura de créditos adicionais</w:t>
      </w:r>
      <w:r w:rsidR="0095699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e respectivas fontes de recursos com 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o balancete da despesa e balancete contábil</w:t>
      </w:r>
      <w:r w:rsidR="0098369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de verificação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;</w:t>
      </w:r>
    </w:p>
    <w:p w14:paraId="619352E5" w14:textId="21B7BB4F" w:rsidR="001A6A13" w:rsidRPr="00244051" w:rsidRDefault="009C2AA1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I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V </w:t>
      </w:r>
      <w:r w:rsidR="0098369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–</w:t>
      </w:r>
      <w:r w:rsidR="001A6A13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</w:t>
      </w:r>
      <w:proofErr w:type="gramStart"/>
      <w:r w:rsidR="0098369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saldo</w:t>
      </w:r>
      <w:proofErr w:type="gramEnd"/>
      <w:r w:rsidR="0098369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da conta 82111 igual à diferença entre o ativo e passivo financeiro da entidade</w:t>
      </w:r>
      <w:r w:rsidR="0095699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 por fonte de recursos;</w:t>
      </w:r>
    </w:p>
    <w:p w14:paraId="6BDFF8ED" w14:textId="64EBD374" w:rsidR="005810F3" w:rsidRPr="00244051" w:rsidRDefault="005810F3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V </w:t>
      </w:r>
      <w:r w:rsidR="00C66FE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–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</w:t>
      </w:r>
      <w:proofErr w:type="gramStart"/>
      <w:r w:rsidR="00C66FE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o</w:t>
      </w:r>
      <w:proofErr w:type="gramEnd"/>
      <w:r w:rsidR="00C66FE4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saldo do grupo de contas 7211 diminuído do saldo da conta 82114 deve ser igual ao saldo do grupo de contas 111- caixa e equivalente de caixa</w:t>
      </w:r>
      <w:r w:rsidR="0095699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 por fonte de recursos;</w:t>
      </w:r>
    </w:p>
    <w:p w14:paraId="0A5D7EDB" w14:textId="7F8AEAF0" w:rsidR="00A666C8" w:rsidRPr="00244051" w:rsidRDefault="005810F3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VI </w:t>
      </w:r>
      <w:r w:rsidR="00FB2D2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–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</w:t>
      </w:r>
      <w:proofErr w:type="gramStart"/>
      <w:r w:rsidR="00FB2D2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a</w:t>
      </w:r>
      <w:proofErr w:type="gramEnd"/>
      <w:r w:rsidR="00FB2D2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soma dos 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s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aldo</w:t>
      </w:r>
      <w:r w:rsidR="00FB2D2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s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das contas de 82111, 82112 e 82113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 somado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s, deve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m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possuir saldo</w:t>
      </w:r>
      <w:r w:rsidR="00D00A96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igual à soma do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saldo d</w:t>
      </w:r>
      <w:r w:rsidR="00D00A96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o grupo 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Caixa e Equivalente de Caixa </w:t>
      </w:r>
      <w:r w:rsidR="00D00A96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e os </w:t>
      </w:r>
      <w:r w:rsidR="00272E55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créditos financeiros no Ativo Circulante com atributo “F”</w:t>
      </w:r>
      <w:r w:rsidR="00956992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 por fonte de recursos;</w:t>
      </w:r>
    </w:p>
    <w:p w14:paraId="0F63EC6E" w14:textId="7BE9B59D" w:rsidR="00A32CC7" w:rsidRPr="00244051" w:rsidRDefault="00A32CC7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lastRenderedPageBreak/>
        <w:t>§ 2º. Todos os ajustes para perdas, provisões, registro das depreciações, férias, gratificações e demais reconhecimentos por competência</w:t>
      </w:r>
      <w:r w:rsidR="002D00E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não fazem parte dos registros de encerramento, reservando para estes apenas os encerramentos que fizerem necessários nas contas de variações patrimoniais, </w:t>
      </w:r>
      <w:r w:rsidR="0037169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encerramento das contas orçamentárias e </w:t>
      </w:r>
      <w:r w:rsidR="00953CA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inscrições de restos a pagar</w:t>
      </w:r>
      <w:r w:rsidR="0037169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</w:t>
      </w:r>
      <w:r w:rsidR="002D00E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e </w:t>
      </w:r>
      <w:r w:rsidR="0037169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encerramentos das </w:t>
      </w:r>
      <w:r w:rsidR="002D00E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contas de controle</w:t>
      </w:r>
      <w:r w:rsidR="0037169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que não transportam saldo para o exercício seguinte.</w:t>
      </w:r>
    </w:p>
    <w:p w14:paraId="24CF5294" w14:textId="480F5772" w:rsidR="000708F0" w:rsidRPr="00244051" w:rsidRDefault="0033034A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§</w:t>
      </w:r>
      <w:r w:rsidR="008B40BC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3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. </w:t>
      </w:r>
      <w:r w:rsidR="00361F8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A </w:t>
      </w:r>
      <w:r w:rsidR="00D8749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C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ontabilidade </w:t>
      </w:r>
      <w:r w:rsidR="00D8749F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deve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rá conferir, antes do encerramento do exercício, a aplicação </w:t>
      </w:r>
      <w:r w:rsidR="00D74E78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d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os limites constitucionais e legais</w:t>
      </w:r>
      <w:r w:rsidR="000708F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como</w:t>
      </w:r>
      <w:r w:rsidR="000708F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:</w:t>
      </w:r>
    </w:p>
    <w:p w14:paraId="79B1CA57" w14:textId="02898670" w:rsidR="000708F0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I </w:t>
      </w:r>
      <w:r w:rsidR="008A73F4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–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</w:t>
      </w:r>
      <w:r w:rsidR="008A73F4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MDE - 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Manutenção e Desenvolvimento do Ensino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;</w:t>
      </w:r>
    </w:p>
    <w:p w14:paraId="3D56D7F8" w14:textId="78662BD2" w:rsidR="000708F0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II –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FUNDEB</w:t>
      </w:r>
      <w:r w:rsidR="008A73F4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- </w:t>
      </w:r>
      <w:r w:rsidR="008A73F4" w:rsidRPr="00244051">
        <w:rPr>
          <w:rFonts w:asciiTheme="minorHAnsi" w:hAnsiTheme="minorHAnsi" w:cstheme="minorHAnsi"/>
          <w:color w:val="172938"/>
          <w:sz w:val="24"/>
          <w:szCs w:val="24"/>
          <w:shd w:val="clear" w:color="auto" w:fill="FFFFFF"/>
          <w:lang w:val="pt-BR"/>
        </w:rPr>
        <w:t>Fundo de Manutenção e Desenvolvimento da Educação Básica e de Valorização dos Profissionais da Educação;</w:t>
      </w:r>
    </w:p>
    <w:p w14:paraId="5A76CD8E" w14:textId="63BBFD05" w:rsidR="000708F0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III – 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ASPS</w:t>
      </w:r>
      <w:r w:rsidR="008A73F4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– Ações e Serviços Públicos em Saúde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;</w:t>
      </w:r>
    </w:p>
    <w:p w14:paraId="18BCC568" w14:textId="003AB316" w:rsidR="000708F0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IV - </w:t>
      </w:r>
      <w:proofErr w:type="gramStart"/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despesas</w:t>
      </w:r>
      <w:proofErr w:type="gramEnd"/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com pessoal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;</w:t>
      </w:r>
    </w:p>
    <w:p w14:paraId="66F4F768" w14:textId="67939ED8" w:rsidR="000708F0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V – </w:t>
      </w:r>
      <w:proofErr w:type="gramStart"/>
      <w:r w:rsidR="0026165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atingimento</w:t>
      </w:r>
      <w:proofErr w:type="gramEnd"/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das metas de resultado nominal e primário fixadas na LDO para 202</w:t>
      </w:r>
      <w:r w:rsidR="00244051">
        <w:rPr>
          <w:rFonts w:asciiTheme="minorHAnsi" w:hAnsiTheme="minorHAnsi" w:cstheme="minorHAnsi"/>
          <w:iCs/>
          <w:sz w:val="24"/>
          <w:szCs w:val="24"/>
          <w:lang w:val="pt-BR"/>
        </w:rPr>
        <w:t>2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;</w:t>
      </w:r>
    </w:p>
    <w:p w14:paraId="18FF224E" w14:textId="77777777" w:rsidR="000708F0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VI - </w:t>
      </w:r>
      <w:proofErr w:type="gramStart"/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limites</w:t>
      </w:r>
      <w:proofErr w:type="gramEnd"/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aplicáveis ao Poder Legislativo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;</w:t>
      </w:r>
      <w:r w:rsidR="00DF72E9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</w:t>
      </w:r>
    </w:p>
    <w:p w14:paraId="3FD85A9F" w14:textId="1C6E21B1" w:rsidR="0033034A" w:rsidRPr="00244051" w:rsidRDefault="000708F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VII -</w:t>
      </w:r>
      <w:r w:rsidR="00DF72E9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limite de utilização da taxa de administração no RPPS (somente para municípios que tenham RPPS)</w:t>
      </w:r>
      <w:r w:rsidR="00712060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.</w:t>
      </w:r>
    </w:p>
    <w:p w14:paraId="537E8D21" w14:textId="61F887A5" w:rsidR="00BC013C" w:rsidRPr="00244051" w:rsidRDefault="00712060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§ </w:t>
      </w:r>
      <w:r w:rsidR="008B40BC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4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º.</w:t>
      </w:r>
      <w:r w:rsidR="0007338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Para efeitos da determinação da despesa com pessoal no exercício de 202</w:t>
      </w:r>
      <w:r w:rsidR="00244051">
        <w:rPr>
          <w:rFonts w:asciiTheme="minorHAnsi" w:hAnsiTheme="minorHAnsi" w:cstheme="minorHAnsi"/>
          <w:iCs/>
          <w:sz w:val="24"/>
          <w:szCs w:val="24"/>
          <w:lang w:val="pt-BR"/>
        </w:rPr>
        <w:t>2</w:t>
      </w:r>
      <w:r w:rsidR="00BC013C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 especificamente quanto ao último (quadrimestre/semestre)</w:t>
      </w:r>
      <w:r w:rsidR="0007338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</w:t>
      </w:r>
      <w:r w:rsidR="00BC013C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do exercício, </w:t>
      </w:r>
      <w:r w:rsidR="00073383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a Administração considerará, para todo o exercício, as despesas que se </w:t>
      </w:r>
      <w:r w:rsidR="00BC013C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puderem ser identificadas como cessão de mão de obra:</w:t>
      </w:r>
    </w:p>
    <w:p w14:paraId="5C16BC98" w14:textId="5D092FF8" w:rsidR="00712060" w:rsidRPr="00244051" w:rsidRDefault="00BC013C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I </w:t>
      </w:r>
      <w:proofErr w:type="gramStart"/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-  em</w:t>
      </w:r>
      <w:proofErr w:type="gramEnd"/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contratos firmados com empresas relativas à atividade fim do Município;</w:t>
      </w:r>
    </w:p>
    <w:p w14:paraId="75867F5E" w14:textId="10F33CE0" w:rsidR="00BC013C" w:rsidRPr="00244051" w:rsidRDefault="00BC013C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II – </w:t>
      </w:r>
      <w:proofErr w:type="gramStart"/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em</w:t>
      </w:r>
      <w:proofErr w:type="gramEnd"/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contratos firmados com empresas relativas à atividade meio ou administrativa, desde que haja cargo com atribuições equivalentes aos serviços contratados;</w:t>
      </w:r>
    </w:p>
    <w:p w14:paraId="5E73174B" w14:textId="61478F10" w:rsidR="00BC013C" w:rsidRPr="00244051" w:rsidRDefault="00BC013C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III – em termos de fomento e colaboração, firmados nos termos da Lei nº 13.019/2014.</w:t>
      </w:r>
    </w:p>
    <w:p w14:paraId="11483248" w14:textId="1D4AD97B" w:rsidR="00470086" w:rsidRPr="00244051" w:rsidRDefault="00470086" w:rsidP="000C0AA5">
      <w:pPr>
        <w:pStyle w:val="Corpodetexto"/>
        <w:spacing w:before="120" w:after="120"/>
        <w:jc w:val="both"/>
        <w:rPr>
          <w:rFonts w:asciiTheme="minorHAnsi" w:hAnsiTheme="minorHAnsi" w:cstheme="minorHAnsi"/>
          <w:i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§ 5º. Para efeitos 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do § 4º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, nos termos do art. 15 da Lei Complementar nº 178, a Administração procederá ao estorno 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das despesas de cessão de mão de obra que não foram consideradas como pessoal, e 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>proceder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á </w:t>
      </w:r>
      <w:proofErr w:type="spellStart"/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a</w:t>
      </w:r>
      <w:proofErr w:type="spellEnd"/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novo empenho para reconhecimento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no exercício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,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 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dos gastos com pessoal</w:t>
      </w:r>
      <w:r w:rsidR="008A73F4"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, </w:t>
      </w:r>
      <w:r w:rsidR="008A73F4" w:rsidRPr="00244051">
        <w:rPr>
          <w:rFonts w:asciiTheme="minorHAnsi" w:hAnsiTheme="minorHAnsi" w:cstheme="minorHAnsi"/>
          <w:i/>
          <w:sz w:val="24"/>
          <w:szCs w:val="24"/>
          <w:lang w:val="pt-BR"/>
        </w:rPr>
        <w:t>ou</w:t>
      </w:r>
      <w:r w:rsidR="00F00279" w:rsidRPr="00244051">
        <w:rPr>
          <w:rFonts w:asciiTheme="minorHAnsi" w:hAnsiTheme="minorHAnsi" w:cstheme="minorHAnsi"/>
          <w:i/>
          <w:sz w:val="24"/>
          <w:szCs w:val="24"/>
          <w:lang w:val="pt-BR"/>
        </w:rPr>
        <w:t>, apenas,</w:t>
      </w:r>
      <w:r w:rsidR="008A73F4" w:rsidRPr="00244051">
        <w:rPr>
          <w:rFonts w:asciiTheme="minorHAnsi" w:hAnsiTheme="minorHAnsi" w:cstheme="minorHAnsi"/>
          <w:i/>
          <w:sz w:val="24"/>
          <w:szCs w:val="24"/>
          <w:lang w:val="pt-BR"/>
        </w:rPr>
        <w:t xml:space="preserve"> o ajuste no sistema eletrônico de disponibilização de dados à Corte de </w:t>
      </w:r>
      <w:r w:rsidR="00261653" w:rsidRPr="00244051">
        <w:rPr>
          <w:rFonts w:asciiTheme="minorHAnsi" w:hAnsiTheme="minorHAnsi" w:cstheme="minorHAnsi"/>
          <w:i/>
          <w:sz w:val="24"/>
          <w:szCs w:val="24"/>
          <w:lang w:val="pt-BR"/>
        </w:rPr>
        <w:t>Contas.</w:t>
      </w:r>
    </w:p>
    <w:p w14:paraId="6A194F0A" w14:textId="1F763CE0" w:rsidR="003E43DA" w:rsidRPr="00244051" w:rsidRDefault="00DA6DC7" w:rsidP="001D1474">
      <w:pPr>
        <w:pStyle w:val="Corpodetexto"/>
        <w:spacing w:before="120" w:after="120"/>
        <w:jc w:val="both"/>
        <w:rPr>
          <w:rFonts w:asciiTheme="minorHAnsi" w:hAnsiTheme="minorHAnsi" w:cstheme="minorHAnsi"/>
          <w:iCs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§ </w:t>
      </w:r>
      <w:r w:rsidR="009E2DED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6</w:t>
      </w:r>
      <w:r w:rsidRPr="00244051">
        <w:rPr>
          <w:rFonts w:asciiTheme="minorHAnsi" w:hAnsiTheme="minorHAnsi" w:cstheme="minorHAnsi"/>
          <w:iCs/>
          <w:sz w:val="24"/>
          <w:szCs w:val="24"/>
          <w:lang w:val="pt-BR"/>
        </w:rPr>
        <w:t xml:space="preserve">º. </w:t>
      </w:r>
      <w:r w:rsidR="0080787B" w:rsidRPr="00244051">
        <w:rPr>
          <w:rFonts w:asciiTheme="minorHAnsi" w:hAnsiTheme="minorHAnsi" w:cstheme="minorHAnsi"/>
          <w:iCs/>
          <w:sz w:val="24"/>
          <w:szCs w:val="24"/>
          <w:lang w:val="pt-BR"/>
        </w:rPr>
        <w:t>A participação em consórcios públicos, em empresas públicas ou sociedades de economia mista que o Município exercer influência significativa, devem ser avaliadas pelo método da equivalência patrimonial, sendo as demais pelo método de custo.</w:t>
      </w:r>
    </w:p>
    <w:p w14:paraId="67FA2532" w14:textId="77777777" w:rsidR="003E43DA" w:rsidRPr="00244051" w:rsidRDefault="003E43DA" w:rsidP="003E43DA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Seção II</w:t>
      </w:r>
    </w:p>
    <w:p w14:paraId="0271E4F5" w14:textId="6DCC5526" w:rsidR="003E43DA" w:rsidRPr="00244051" w:rsidRDefault="00EF3EE0" w:rsidP="003E43DA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Das Consolidações Das Demonstrações Contábeis</w:t>
      </w:r>
    </w:p>
    <w:p w14:paraId="66692CCB" w14:textId="67B58F73" w:rsidR="003E43DA" w:rsidRPr="00244051" w:rsidRDefault="003E43DA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Art. 1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7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Realizados os inventários e as correlações contábeis, cada entidade 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e os consórcios em que a Administração fizer parte,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gerar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ão 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suas demonstrações e notas explicativas para efeitos de consolidação no </w:t>
      </w:r>
      <w:r w:rsidR="00B53DBB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M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unicípio.</w:t>
      </w:r>
    </w:p>
    <w:p w14:paraId="6BE864E0" w14:textId="68D51F46" w:rsidR="003E43DA" w:rsidRPr="00244051" w:rsidRDefault="009D4DC1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§1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</w:t>
      </w:r>
      <w:r w:rsidR="003E43DA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As demonstrações contábeis preliminares serão enviadas ao Poder Executivo por todos os órgãos e entidades, inclusive o Legislativo e os consórcios públicos que o Município fizer parte, até o dia 1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6</w:t>
      </w:r>
      <w:r w:rsidR="003E43DA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de janeiro de 20</w:t>
      </w:r>
      <w:r w:rsidR="00956992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2</w:t>
      </w:r>
      <w:r w:rsid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3</w:t>
      </w:r>
      <w:r w:rsidR="003E43DA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 para efeitos de consolidação.</w:t>
      </w:r>
    </w:p>
    <w:p w14:paraId="4D72E341" w14:textId="2C861BC9" w:rsidR="003E43DA" w:rsidRPr="00244051" w:rsidRDefault="003E43DA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§2</w:t>
      </w:r>
      <w:r w:rsidR="00D03F28" w:rsidRPr="00244051">
        <w:rPr>
          <w:rFonts w:asciiTheme="minorHAnsi" w:hAnsiTheme="minorHAnsi" w:cstheme="minorHAnsi"/>
          <w:color w:val="000009"/>
          <w:sz w:val="24"/>
          <w:szCs w:val="24"/>
          <w:u w:val="single"/>
          <w:vertAlign w:val="superscript"/>
          <w:lang w:val="pt-BR"/>
        </w:rPr>
        <w:t>o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Após a confirmação de correção das informações para efeitos de consolidação por parte da </w:t>
      </w:r>
      <w:r w:rsidR="004844C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C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ontabilidade do Poder Executivo</w:t>
      </w:r>
      <w:r w:rsidR="00B8568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,</w:t>
      </w: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 as entidades e órgãos poderão gerar suas demonstrações e notas explicativas definitivas</w:t>
      </w:r>
      <w:r w:rsidR="00C72039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.</w:t>
      </w:r>
    </w:p>
    <w:p w14:paraId="4B851472" w14:textId="77777777" w:rsidR="00E25BF5" w:rsidRPr="00244051" w:rsidRDefault="00E25BF5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</w:p>
    <w:p w14:paraId="4B6E3F77" w14:textId="77777777" w:rsidR="009D4DC1" w:rsidRPr="00244051" w:rsidRDefault="009D4DC1" w:rsidP="009D4DC1">
      <w:pPr>
        <w:pStyle w:val="Ttulo1"/>
        <w:spacing w:before="120" w:after="120"/>
        <w:ind w:left="0" w:right="0"/>
        <w:rPr>
          <w:rFonts w:asciiTheme="minorHAnsi" w:hAnsiTheme="minorHAnsi" w:cstheme="minorHAnsi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CAPÍTULO V</w:t>
      </w:r>
    </w:p>
    <w:p w14:paraId="5F85A134" w14:textId="77777777" w:rsidR="009D4DC1" w:rsidRPr="00244051" w:rsidRDefault="00165BCD" w:rsidP="009D4DC1">
      <w:pPr>
        <w:spacing w:before="120" w:after="120"/>
        <w:jc w:val="center"/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b/>
          <w:color w:val="000009"/>
          <w:sz w:val="24"/>
          <w:szCs w:val="24"/>
          <w:lang w:val="pt-BR"/>
        </w:rPr>
        <w:t>DISPOSIÇÕES FINAIS</w:t>
      </w:r>
    </w:p>
    <w:p w14:paraId="24863417" w14:textId="4BFD831A" w:rsidR="00C72039" w:rsidRPr="00244051" w:rsidRDefault="00A4140B" w:rsidP="00933538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Art. 1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8</w:t>
      </w:r>
      <w:r w:rsidR="00165BCD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Cabe à Unidade Central de controle interno </w:t>
      </w:r>
      <w:r w:rsidR="00CD6C87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acompanhar o cumprimento deste 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Decreto.</w:t>
      </w:r>
    </w:p>
    <w:p w14:paraId="4B8914EC" w14:textId="2BCA9E1D" w:rsidR="00C75A1F" w:rsidRPr="00244051" w:rsidRDefault="00FB4AEC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  <w:r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Art. </w:t>
      </w:r>
      <w:r w:rsidR="00AD41E5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19</w:t>
      </w:r>
      <w:r w:rsidR="00D71F3E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 xml:space="preserve">. Este </w:t>
      </w:r>
      <w:r w:rsidR="00C75A1F" w:rsidRPr="00244051">
        <w:rPr>
          <w:rFonts w:asciiTheme="minorHAnsi" w:hAnsiTheme="minorHAnsi" w:cstheme="minorHAnsi"/>
          <w:color w:val="000009"/>
          <w:sz w:val="24"/>
          <w:szCs w:val="24"/>
          <w:lang w:val="pt-BR"/>
        </w:rPr>
        <w:t>Decreto entra em vigor na data de sua publicação.</w:t>
      </w:r>
    </w:p>
    <w:p w14:paraId="64F46EE9" w14:textId="77777777" w:rsidR="00D71F3E" w:rsidRPr="00244051" w:rsidRDefault="00D71F3E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</w:p>
    <w:p w14:paraId="104FBDEF" w14:textId="77777777" w:rsidR="00D71F3E" w:rsidRPr="00244051" w:rsidRDefault="00D71F3E" w:rsidP="003E43DA">
      <w:pPr>
        <w:spacing w:before="120" w:after="120"/>
        <w:jc w:val="both"/>
        <w:rPr>
          <w:rFonts w:asciiTheme="minorHAnsi" w:hAnsiTheme="minorHAnsi" w:cstheme="minorHAnsi"/>
          <w:color w:val="000009"/>
          <w:sz w:val="24"/>
          <w:szCs w:val="24"/>
          <w:lang w:val="pt-BR"/>
        </w:rPr>
      </w:pPr>
    </w:p>
    <w:sectPr w:rsidR="00D71F3E" w:rsidRPr="00244051" w:rsidSect="001D58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600" w:right="740" w:bottom="860" w:left="1580" w:header="0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BEA45" w14:textId="77777777" w:rsidR="00A63214" w:rsidRDefault="00A63214">
      <w:r>
        <w:separator/>
      </w:r>
    </w:p>
  </w:endnote>
  <w:endnote w:type="continuationSeparator" w:id="0">
    <w:p w14:paraId="249AD294" w14:textId="77777777" w:rsidR="00A63214" w:rsidRDefault="00A6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85FE" w14:textId="77777777" w:rsidR="00B756BE" w:rsidRDefault="00B756B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C117" w14:textId="77777777" w:rsidR="006340D5" w:rsidRDefault="006340D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02448" behindDoc="1" locked="0" layoutInCell="1" allowOverlap="1" wp14:anchorId="688FB6A3" wp14:editId="6C5E86FE">
              <wp:simplePos x="0" y="0"/>
              <wp:positionH relativeFrom="page">
                <wp:posOffset>6852285</wp:posOffset>
              </wp:positionH>
              <wp:positionV relativeFrom="page">
                <wp:posOffset>10090785</wp:posOffset>
              </wp:positionV>
              <wp:extent cx="191770" cy="152400"/>
              <wp:effectExtent l="3810" t="3810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6DC12D" w14:textId="4662E417" w:rsidR="006340D5" w:rsidRDefault="006340D5">
                          <w:pPr>
                            <w:spacing w:line="224" w:lineRule="exact"/>
                            <w:ind w:left="40"/>
                            <w:rPr>
                              <w:rFonts w:asci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8FB6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55pt;margin-top:794.55pt;width:15.1pt;height:12pt;z-index:-1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mCq1AEAAJADAAAOAAAAZHJzL2Uyb0RvYy54bWysU8Fu1DAQvSPxD5bvbDYroB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" filled="f" stroked="f">
              <v:textbox inset="0,0,0,0">
                <w:txbxContent>
                  <w:p w14:paraId="016DC12D" w14:textId="4662E417" w:rsidR="006340D5" w:rsidRDefault="006340D5">
                    <w:pPr>
                      <w:spacing w:line="224" w:lineRule="exact"/>
                      <w:ind w:left="40"/>
                      <w:rPr>
                        <w:rFonts w:ascii="Arial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F3C25" w14:textId="77777777" w:rsidR="00B756BE" w:rsidRDefault="00B756B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B3E8C" w14:textId="77777777" w:rsidR="00A63214" w:rsidRDefault="00A63214">
      <w:r>
        <w:separator/>
      </w:r>
    </w:p>
  </w:footnote>
  <w:footnote w:type="continuationSeparator" w:id="0">
    <w:p w14:paraId="232D54D2" w14:textId="77777777" w:rsidR="00A63214" w:rsidRDefault="00A6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47A30" w14:textId="77777777" w:rsidR="00B756BE" w:rsidRDefault="00B756B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AE754" w14:textId="77777777" w:rsidR="00B756BE" w:rsidRDefault="00B756B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5E2F" w14:textId="77777777" w:rsidR="00B756BE" w:rsidRDefault="00B756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2F57"/>
    <w:multiLevelType w:val="hybridMultilevel"/>
    <w:tmpl w:val="B69ABC04"/>
    <w:lvl w:ilvl="0" w:tplc="73225A1E">
      <w:start w:val="1"/>
      <w:numFmt w:val="lowerLetter"/>
      <w:lvlText w:val="%1)"/>
      <w:lvlJc w:val="left"/>
      <w:pPr>
        <w:ind w:left="101" w:hanging="231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</w:rPr>
    </w:lvl>
    <w:lvl w:ilvl="1" w:tplc="9018650E">
      <w:numFmt w:val="bullet"/>
      <w:lvlText w:val="•"/>
      <w:lvlJc w:val="left"/>
      <w:pPr>
        <w:ind w:left="1048" w:hanging="231"/>
      </w:pPr>
      <w:rPr>
        <w:rFonts w:hint="default"/>
      </w:rPr>
    </w:lvl>
    <w:lvl w:ilvl="2" w:tplc="46F4870E">
      <w:numFmt w:val="bullet"/>
      <w:lvlText w:val="•"/>
      <w:lvlJc w:val="left"/>
      <w:pPr>
        <w:ind w:left="1996" w:hanging="231"/>
      </w:pPr>
      <w:rPr>
        <w:rFonts w:hint="default"/>
      </w:rPr>
    </w:lvl>
    <w:lvl w:ilvl="3" w:tplc="AC500998">
      <w:numFmt w:val="bullet"/>
      <w:lvlText w:val="•"/>
      <w:lvlJc w:val="left"/>
      <w:pPr>
        <w:ind w:left="2944" w:hanging="231"/>
      </w:pPr>
      <w:rPr>
        <w:rFonts w:hint="default"/>
      </w:rPr>
    </w:lvl>
    <w:lvl w:ilvl="4" w:tplc="4574C7A8">
      <w:numFmt w:val="bullet"/>
      <w:lvlText w:val="•"/>
      <w:lvlJc w:val="left"/>
      <w:pPr>
        <w:ind w:left="3892" w:hanging="231"/>
      </w:pPr>
      <w:rPr>
        <w:rFonts w:hint="default"/>
      </w:rPr>
    </w:lvl>
    <w:lvl w:ilvl="5" w:tplc="2EFA82BA">
      <w:numFmt w:val="bullet"/>
      <w:lvlText w:val="•"/>
      <w:lvlJc w:val="left"/>
      <w:pPr>
        <w:ind w:left="4840" w:hanging="231"/>
      </w:pPr>
      <w:rPr>
        <w:rFonts w:hint="default"/>
      </w:rPr>
    </w:lvl>
    <w:lvl w:ilvl="6" w:tplc="BBA67156">
      <w:numFmt w:val="bullet"/>
      <w:lvlText w:val="•"/>
      <w:lvlJc w:val="left"/>
      <w:pPr>
        <w:ind w:left="5788" w:hanging="231"/>
      </w:pPr>
      <w:rPr>
        <w:rFonts w:hint="default"/>
      </w:rPr>
    </w:lvl>
    <w:lvl w:ilvl="7" w:tplc="52BC51E8">
      <w:numFmt w:val="bullet"/>
      <w:lvlText w:val="•"/>
      <w:lvlJc w:val="left"/>
      <w:pPr>
        <w:ind w:left="6736" w:hanging="231"/>
      </w:pPr>
      <w:rPr>
        <w:rFonts w:hint="default"/>
      </w:rPr>
    </w:lvl>
    <w:lvl w:ilvl="8" w:tplc="A3E297CA">
      <w:numFmt w:val="bullet"/>
      <w:lvlText w:val="•"/>
      <w:lvlJc w:val="left"/>
      <w:pPr>
        <w:ind w:left="7684" w:hanging="231"/>
      </w:pPr>
      <w:rPr>
        <w:rFonts w:hint="default"/>
      </w:rPr>
    </w:lvl>
  </w:abstractNum>
  <w:abstractNum w:abstractNumId="1" w15:restartNumberingAfterBreak="0">
    <w:nsid w:val="07805C94"/>
    <w:multiLevelType w:val="hybridMultilevel"/>
    <w:tmpl w:val="B3706826"/>
    <w:lvl w:ilvl="0" w:tplc="0416000D">
      <w:start w:val="1"/>
      <w:numFmt w:val="bullet"/>
      <w:lvlText w:val=""/>
      <w:lvlJc w:val="left"/>
      <w:pPr>
        <w:ind w:left="89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188900FA"/>
    <w:multiLevelType w:val="hybridMultilevel"/>
    <w:tmpl w:val="4BF8CA34"/>
    <w:lvl w:ilvl="0" w:tplc="AF5AB5DC">
      <w:start w:val="1"/>
      <w:numFmt w:val="lowerLetter"/>
      <w:lvlText w:val="%1)"/>
      <w:lvlJc w:val="left"/>
      <w:pPr>
        <w:ind w:left="0" w:hanging="231"/>
      </w:pPr>
      <w:rPr>
        <w:rFonts w:hint="default"/>
        <w:w w:val="100"/>
      </w:rPr>
    </w:lvl>
    <w:lvl w:ilvl="1" w:tplc="2A94F060">
      <w:numFmt w:val="bullet"/>
      <w:lvlText w:val="•"/>
      <w:lvlJc w:val="left"/>
      <w:pPr>
        <w:ind w:left="579" w:hanging="231"/>
      </w:pPr>
      <w:rPr>
        <w:rFonts w:hint="default"/>
      </w:rPr>
    </w:lvl>
    <w:lvl w:ilvl="2" w:tplc="2312E434">
      <w:numFmt w:val="bullet"/>
      <w:lvlText w:val="•"/>
      <w:lvlJc w:val="left"/>
      <w:pPr>
        <w:ind w:left="1159" w:hanging="231"/>
      </w:pPr>
      <w:rPr>
        <w:rFonts w:hint="default"/>
      </w:rPr>
    </w:lvl>
    <w:lvl w:ilvl="3" w:tplc="2CA8B022">
      <w:numFmt w:val="bullet"/>
      <w:lvlText w:val="•"/>
      <w:lvlJc w:val="left"/>
      <w:pPr>
        <w:ind w:left="1739" w:hanging="231"/>
      </w:pPr>
      <w:rPr>
        <w:rFonts w:hint="default"/>
      </w:rPr>
    </w:lvl>
    <w:lvl w:ilvl="4" w:tplc="79B20A74">
      <w:numFmt w:val="bullet"/>
      <w:lvlText w:val="•"/>
      <w:lvlJc w:val="left"/>
      <w:pPr>
        <w:ind w:left="2319" w:hanging="231"/>
      </w:pPr>
      <w:rPr>
        <w:rFonts w:hint="default"/>
      </w:rPr>
    </w:lvl>
    <w:lvl w:ilvl="5" w:tplc="5704B40A">
      <w:numFmt w:val="bullet"/>
      <w:lvlText w:val="•"/>
      <w:lvlJc w:val="left"/>
      <w:pPr>
        <w:ind w:left="2899" w:hanging="231"/>
      </w:pPr>
      <w:rPr>
        <w:rFonts w:hint="default"/>
      </w:rPr>
    </w:lvl>
    <w:lvl w:ilvl="6" w:tplc="65FC059A">
      <w:numFmt w:val="bullet"/>
      <w:lvlText w:val="•"/>
      <w:lvlJc w:val="left"/>
      <w:pPr>
        <w:ind w:left="3479" w:hanging="231"/>
      </w:pPr>
      <w:rPr>
        <w:rFonts w:hint="default"/>
      </w:rPr>
    </w:lvl>
    <w:lvl w:ilvl="7" w:tplc="3FAE52C4">
      <w:numFmt w:val="bullet"/>
      <w:lvlText w:val="•"/>
      <w:lvlJc w:val="left"/>
      <w:pPr>
        <w:ind w:left="4058" w:hanging="231"/>
      </w:pPr>
      <w:rPr>
        <w:rFonts w:hint="default"/>
      </w:rPr>
    </w:lvl>
    <w:lvl w:ilvl="8" w:tplc="A6B4DD32">
      <w:numFmt w:val="bullet"/>
      <w:lvlText w:val="•"/>
      <w:lvlJc w:val="left"/>
      <w:pPr>
        <w:ind w:left="4638" w:hanging="231"/>
      </w:pPr>
      <w:rPr>
        <w:rFonts w:hint="default"/>
      </w:rPr>
    </w:lvl>
  </w:abstractNum>
  <w:abstractNum w:abstractNumId="3" w15:restartNumberingAfterBreak="0">
    <w:nsid w:val="260E20C3"/>
    <w:multiLevelType w:val="hybridMultilevel"/>
    <w:tmpl w:val="05DE7C4A"/>
    <w:lvl w:ilvl="0" w:tplc="994439C8">
      <w:start w:val="1"/>
      <w:numFmt w:val="upperRoman"/>
      <w:lvlText w:val="%1"/>
      <w:lvlJc w:val="left"/>
      <w:pPr>
        <w:ind w:left="101" w:hanging="125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</w:rPr>
    </w:lvl>
    <w:lvl w:ilvl="1" w:tplc="19008246">
      <w:numFmt w:val="bullet"/>
      <w:lvlText w:val="•"/>
      <w:lvlJc w:val="left"/>
      <w:pPr>
        <w:ind w:left="1046" w:hanging="125"/>
      </w:pPr>
      <w:rPr>
        <w:rFonts w:hint="default"/>
      </w:rPr>
    </w:lvl>
    <w:lvl w:ilvl="2" w:tplc="5DD04FB8">
      <w:numFmt w:val="bullet"/>
      <w:lvlText w:val="•"/>
      <w:lvlJc w:val="left"/>
      <w:pPr>
        <w:ind w:left="1992" w:hanging="125"/>
      </w:pPr>
      <w:rPr>
        <w:rFonts w:hint="default"/>
      </w:rPr>
    </w:lvl>
    <w:lvl w:ilvl="3" w:tplc="DDB86998">
      <w:numFmt w:val="bullet"/>
      <w:lvlText w:val="•"/>
      <w:lvlJc w:val="left"/>
      <w:pPr>
        <w:ind w:left="2938" w:hanging="125"/>
      </w:pPr>
      <w:rPr>
        <w:rFonts w:hint="default"/>
      </w:rPr>
    </w:lvl>
    <w:lvl w:ilvl="4" w:tplc="739EE18A">
      <w:numFmt w:val="bullet"/>
      <w:lvlText w:val="•"/>
      <w:lvlJc w:val="left"/>
      <w:pPr>
        <w:ind w:left="3884" w:hanging="125"/>
      </w:pPr>
      <w:rPr>
        <w:rFonts w:hint="default"/>
      </w:rPr>
    </w:lvl>
    <w:lvl w:ilvl="5" w:tplc="21261C66">
      <w:numFmt w:val="bullet"/>
      <w:lvlText w:val="•"/>
      <w:lvlJc w:val="left"/>
      <w:pPr>
        <w:ind w:left="4830" w:hanging="125"/>
      </w:pPr>
      <w:rPr>
        <w:rFonts w:hint="default"/>
      </w:rPr>
    </w:lvl>
    <w:lvl w:ilvl="6" w:tplc="C9568CBE">
      <w:numFmt w:val="bullet"/>
      <w:lvlText w:val="•"/>
      <w:lvlJc w:val="left"/>
      <w:pPr>
        <w:ind w:left="5776" w:hanging="125"/>
      </w:pPr>
      <w:rPr>
        <w:rFonts w:hint="default"/>
      </w:rPr>
    </w:lvl>
    <w:lvl w:ilvl="7" w:tplc="FD006CAE">
      <w:numFmt w:val="bullet"/>
      <w:lvlText w:val="•"/>
      <w:lvlJc w:val="left"/>
      <w:pPr>
        <w:ind w:left="6722" w:hanging="125"/>
      </w:pPr>
      <w:rPr>
        <w:rFonts w:hint="default"/>
      </w:rPr>
    </w:lvl>
    <w:lvl w:ilvl="8" w:tplc="EF8C911A">
      <w:numFmt w:val="bullet"/>
      <w:lvlText w:val="•"/>
      <w:lvlJc w:val="left"/>
      <w:pPr>
        <w:ind w:left="7668" w:hanging="125"/>
      </w:pPr>
      <w:rPr>
        <w:rFonts w:hint="default"/>
      </w:rPr>
    </w:lvl>
  </w:abstractNum>
  <w:abstractNum w:abstractNumId="4" w15:restartNumberingAfterBreak="0">
    <w:nsid w:val="2C810906"/>
    <w:multiLevelType w:val="hybridMultilevel"/>
    <w:tmpl w:val="CA243F04"/>
    <w:lvl w:ilvl="0" w:tplc="EDE89EA0">
      <w:start w:val="6"/>
      <w:numFmt w:val="upperRoman"/>
      <w:lvlText w:val="%1"/>
      <w:lvlJc w:val="left"/>
      <w:pPr>
        <w:ind w:left="101" w:hanging="289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2"/>
        <w:szCs w:val="22"/>
      </w:rPr>
    </w:lvl>
    <w:lvl w:ilvl="1" w:tplc="F3BE5D4C">
      <w:numFmt w:val="bullet"/>
      <w:lvlText w:val="•"/>
      <w:lvlJc w:val="left"/>
      <w:pPr>
        <w:ind w:left="1048" w:hanging="289"/>
      </w:pPr>
      <w:rPr>
        <w:rFonts w:hint="default"/>
      </w:rPr>
    </w:lvl>
    <w:lvl w:ilvl="2" w:tplc="A61034FC">
      <w:numFmt w:val="bullet"/>
      <w:lvlText w:val="•"/>
      <w:lvlJc w:val="left"/>
      <w:pPr>
        <w:ind w:left="1996" w:hanging="289"/>
      </w:pPr>
      <w:rPr>
        <w:rFonts w:hint="default"/>
      </w:rPr>
    </w:lvl>
    <w:lvl w:ilvl="3" w:tplc="0D18B46E">
      <w:numFmt w:val="bullet"/>
      <w:lvlText w:val="•"/>
      <w:lvlJc w:val="left"/>
      <w:pPr>
        <w:ind w:left="2944" w:hanging="289"/>
      </w:pPr>
      <w:rPr>
        <w:rFonts w:hint="default"/>
      </w:rPr>
    </w:lvl>
    <w:lvl w:ilvl="4" w:tplc="5A5259B6">
      <w:numFmt w:val="bullet"/>
      <w:lvlText w:val="•"/>
      <w:lvlJc w:val="left"/>
      <w:pPr>
        <w:ind w:left="3892" w:hanging="289"/>
      </w:pPr>
      <w:rPr>
        <w:rFonts w:hint="default"/>
      </w:rPr>
    </w:lvl>
    <w:lvl w:ilvl="5" w:tplc="069CF5C2">
      <w:numFmt w:val="bullet"/>
      <w:lvlText w:val="•"/>
      <w:lvlJc w:val="left"/>
      <w:pPr>
        <w:ind w:left="4840" w:hanging="289"/>
      </w:pPr>
      <w:rPr>
        <w:rFonts w:hint="default"/>
      </w:rPr>
    </w:lvl>
    <w:lvl w:ilvl="6" w:tplc="D458AD3C">
      <w:numFmt w:val="bullet"/>
      <w:lvlText w:val="•"/>
      <w:lvlJc w:val="left"/>
      <w:pPr>
        <w:ind w:left="5788" w:hanging="289"/>
      </w:pPr>
      <w:rPr>
        <w:rFonts w:hint="default"/>
      </w:rPr>
    </w:lvl>
    <w:lvl w:ilvl="7" w:tplc="84CC1EB4">
      <w:numFmt w:val="bullet"/>
      <w:lvlText w:val="•"/>
      <w:lvlJc w:val="left"/>
      <w:pPr>
        <w:ind w:left="6736" w:hanging="289"/>
      </w:pPr>
      <w:rPr>
        <w:rFonts w:hint="default"/>
      </w:rPr>
    </w:lvl>
    <w:lvl w:ilvl="8" w:tplc="5C3A981C">
      <w:numFmt w:val="bullet"/>
      <w:lvlText w:val="•"/>
      <w:lvlJc w:val="left"/>
      <w:pPr>
        <w:ind w:left="7684" w:hanging="289"/>
      </w:pPr>
      <w:rPr>
        <w:rFonts w:hint="default"/>
      </w:rPr>
    </w:lvl>
  </w:abstractNum>
  <w:abstractNum w:abstractNumId="5" w15:restartNumberingAfterBreak="0">
    <w:nsid w:val="31FB349B"/>
    <w:multiLevelType w:val="hybridMultilevel"/>
    <w:tmpl w:val="AE0C8F60"/>
    <w:lvl w:ilvl="0" w:tplc="DE60C9EE">
      <w:start w:val="1"/>
      <w:numFmt w:val="lowerLetter"/>
      <w:lvlText w:val="%1)"/>
      <w:lvlJc w:val="left"/>
      <w:pPr>
        <w:ind w:left="-10" w:hanging="26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2206AEA">
      <w:numFmt w:val="bullet"/>
      <w:lvlText w:val="•"/>
      <w:lvlJc w:val="left"/>
      <w:pPr>
        <w:ind w:left="578" w:hanging="265"/>
      </w:pPr>
      <w:rPr>
        <w:rFonts w:hint="default"/>
      </w:rPr>
    </w:lvl>
    <w:lvl w:ilvl="2" w:tplc="3118C710">
      <w:numFmt w:val="bullet"/>
      <w:lvlText w:val="•"/>
      <w:lvlJc w:val="left"/>
      <w:pPr>
        <w:ind w:left="1157" w:hanging="265"/>
      </w:pPr>
      <w:rPr>
        <w:rFonts w:hint="default"/>
      </w:rPr>
    </w:lvl>
    <w:lvl w:ilvl="3" w:tplc="51BADECC">
      <w:numFmt w:val="bullet"/>
      <w:lvlText w:val="•"/>
      <w:lvlJc w:val="left"/>
      <w:pPr>
        <w:ind w:left="1736" w:hanging="265"/>
      </w:pPr>
      <w:rPr>
        <w:rFonts w:hint="default"/>
      </w:rPr>
    </w:lvl>
    <w:lvl w:ilvl="4" w:tplc="CCC0984C">
      <w:numFmt w:val="bullet"/>
      <w:lvlText w:val="•"/>
      <w:lvlJc w:val="left"/>
      <w:pPr>
        <w:ind w:left="2315" w:hanging="265"/>
      </w:pPr>
      <w:rPr>
        <w:rFonts w:hint="default"/>
      </w:rPr>
    </w:lvl>
    <w:lvl w:ilvl="5" w:tplc="07C08B50">
      <w:numFmt w:val="bullet"/>
      <w:lvlText w:val="•"/>
      <w:lvlJc w:val="left"/>
      <w:pPr>
        <w:ind w:left="2894" w:hanging="265"/>
      </w:pPr>
      <w:rPr>
        <w:rFonts w:hint="default"/>
      </w:rPr>
    </w:lvl>
    <w:lvl w:ilvl="6" w:tplc="0C86CFF6">
      <w:numFmt w:val="bullet"/>
      <w:lvlText w:val="•"/>
      <w:lvlJc w:val="left"/>
      <w:pPr>
        <w:ind w:left="3473" w:hanging="265"/>
      </w:pPr>
      <w:rPr>
        <w:rFonts w:hint="default"/>
      </w:rPr>
    </w:lvl>
    <w:lvl w:ilvl="7" w:tplc="8F509974">
      <w:numFmt w:val="bullet"/>
      <w:lvlText w:val="•"/>
      <w:lvlJc w:val="left"/>
      <w:pPr>
        <w:ind w:left="4052" w:hanging="265"/>
      </w:pPr>
      <w:rPr>
        <w:rFonts w:hint="default"/>
      </w:rPr>
    </w:lvl>
    <w:lvl w:ilvl="8" w:tplc="64046620">
      <w:numFmt w:val="bullet"/>
      <w:lvlText w:val="•"/>
      <w:lvlJc w:val="left"/>
      <w:pPr>
        <w:ind w:left="4631" w:hanging="265"/>
      </w:pPr>
      <w:rPr>
        <w:rFonts w:hint="default"/>
      </w:rPr>
    </w:lvl>
  </w:abstractNum>
  <w:abstractNum w:abstractNumId="6" w15:restartNumberingAfterBreak="0">
    <w:nsid w:val="348E718B"/>
    <w:multiLevelType w:val="hybridMultilevel"/>
    <w:tmpl w:val="4136006E"/>
    <w:lvl w:ilvl="0" w:tplc="C252433C">
      <w:start w:val="2"/>
      <w:numFmt w:val="upperRoman"/>
      <w:lvlText w:val="%1"/>
      <w:lvlJc w:val="left"/>
      <w:pPr>
        <w:ind w:left="101" w:hanging="20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</w:rPr>
    </w:lvl>
    <w:lvl w:ilvl="1" w:tplc="DACEA518">
      <w:numFmt w:val="bullet"/>
      <w:lvlText w:val="•"/>
      <w:lvlJc w:val="left"/>
      <w:pPr>
        <w:ind w:left="1048" w:hanging="200"/>
      </w:pPr>
      <w:rPr>
        <w:rFonts w:hint="default"/>
      </w:rPr>
    </w:lvl>
    <w:lvl w:ilvl="2" w:tplc="3D9AB356">
      <w:numFmt w:val="bullet"/>
      <w:lvlText w:val="•"/>
      <w:lvlJc w:val="left"/>
      <w:pPr>
        <w:ind w:left="1996" w:hanging="200"/>
      </w:pPr>
      <w:rPr>
        <w:rFonts w:hint="default"/>
      </w:rPr>
    </w:lvl>
    <w:lvl w:ilvl="3" w:tplc="64C66E42">
      <w:numFmt w:val="bullet"/>
      <w:lvlText w:val="•"/>
      <w:lvlJc w:val="left"/>
      <w:pPr>
        <w:ind w:left="2944" w:hanging="200"/>
      </w:pPr>
      <w:rPr>
        <w:rFonts w:hint="default"/>
      </w:rPr>
    </w:lvl>
    <w:lvl w:ilvl="4" w:tplc="7806FA2E">
      <w:numFmt w:val="bullet"/>
      <w:lvlText w:val="•"/>
      <w:lvlJc w:val="left"/>
      <w:pPr>
        <w:ind w:left="3892" w:hanging="200"/>
      </w:pPr>
      <w:rPr>
        <w:rFonts w:hint="default"/>
      </w:rPr>
    </w:lvl>
    <w:lvl w:ilvl="5" w:tplc="59F46C7C">
      <w:numFmt w:val="bullet"/>
      <w:lvlText w:val="•"/>
      <w:lvlJc w:val="left"/>
      <w:pPr>
        <w:ind w:left="4840" w:hanging="200"/>
      </w:pPr>
      <w:rPr>
        <w:rFonts w:hint="default"/>
      </w:rPr>
    </w:lvl>
    <w:lvl w:ilvl="6" w:tplc="5EC62CDC">
      <w:numFmt w:val="bullet"/>
      <w:lvlText w:val="•"/>
      <w:lvlJc w:val="left"/>
      <w:pPr>
        <w:ind w:left="5788" w:hanging="200"/>
      </w:pPr>
      <w:rPr>
        <w:rFonts w:hint="default"/>
      </w:rPr>
    </w:lvl>
    <w:lvl w:ilvl="7" w:tplc="5B926BAA">
      <w:numFmt w:val="bullet"/>
      <w:lvlText w:val="•"/>
      <w:lvlJc w:val="left"/>
      <w:pPr>
        <w:ind w:left="6736" w:hanging="200"/>
      </w:pPr>
      <w:rPr>
        <w:rFonts w:hint="default"/>
      </w:rPr>
    </w:lvl>
    <w:lvl w:ilvl="8" w:tplc="E7F66FB4">
      <w:numFmt w:val="bullet"/>
      <w:lvlText w:val="•"/>
      <w:lvlJc w:val="left"/>
      <w:pPr>
        <w:ind w:left="7684" w:hanging="200"/>
      </w:pPr>
      <w:rPr>
        <w:rFonts w:hint="default"/>
      </w:rPr>
    </w:lvl>
  </w:abstractNum>
  <w:abstractNum w:abstractNumId="7" w15:restartNumberingAfterBreak="0">
    <w:nsid w:val="44744627"/>
    <w:multiLevelType w:val="hybridMultilevel"/>
    <w:tmpl w:val="F9BE91A8"/>
    <w:lvl w:ilvl="0" w:tplc="6C6CCE08">
      <w:start w:val="1"/>
      <w:numFmt w:val="upperRoman"/>
      <w:lvlText w:val="%1"/>
      <w:lvlJc w:val="left"/>
      <w:pPr>
        <w:ind w:left="101" w:hanging="14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C4C7E0C">
      <w:numFmt w:val="bullet"/>
      <w:lvlText w:val="•"/>
      <w:lvlJc w:val="left"/>
      <w:pPr>
        <w:ind w:left="1048" w:hanging="145"/>
      </w:pPr>
      <w:rPr>
        <w:rFonts w:hint="default"/>
      </w:rPr>
    </w:lvl>
    <w:lvl w:ilvl="2" w:tplc="1A56B00E">
      <w:numFmt w:val="bullet"/>
      <w:lvlText w:val="•"/>
      <w:lvlJc w:val="left"/>
      <w:pPr>
        <w:ind w:left="1996" w:hanging="145"/>
      </w:pPr>
      <w:rPr>
        <w:rFonts w:hint="default"/>
      </w:rPr>
    </w:lvl>
    <w:lvl w:ilvl="3" w:tplc="80DCEC0A">
      <w:numFmt w:val="bullet"/>
      <w:lvlText w:val="•"/>
      <w:lvlJc w:val="left"/>
      <w:pPr>
        <w:ind w:left="2944" w:hanging="145"/>
      </w:pPr>
      <w:rPr>
        <w:rFonts w:hint="default"/>
      </w:rPr>
    </w:lvl>
    <w:lvl w:ilvl="4" w:tplc="F8102828">
      <w:numFmt w:val="bullet"/>
      <w:lvlText w:val="•"/>
      <w:lvlJc w:val="left"/>
      <w:pPr>
        <w:ind w:left="3892" w:hanging="145"/>
      </w:pPr>
      <w:rPr>
        <w:rFonts w:hint="default"/>
      </w:rPr>
    </w:lvl>
    <w:lvl w:ilvl="5" w:tplc="CEA2CF86">
      <w:numFmt w:val="bullet"/>
      <w:lvlText w:val="•"/>
      <w:lvlJc w:val="left"/>
      <w:pPr>
        <w:ind w:left="4840" w:hanging="145"/>
      </w:pPr>
      <w:rPr>
        <w:rFonts w:hint="default"/>
      </w:rPr>
    </w:lvl>
    <w:lvl w:ilvl="6" w:tplc="D37E23B6">
      <w:numFmt w:val="bullet"/>
      <w:lvlText w:val="•"/>
      <w:lvlJc w:val="left"/>
      <w:pPr>
        <w:ind w:left="5788" w:hanging="145"/>
      </w:pPr>
      <w:rPr>
        <w:rFonts w:hint="default"/>
      </w:rPr>
    </w:lvl>
    <w:lvl w:ilvl="7" w:tplc="428C88AA">
      <w:numFmt w:val="bullet"/>
      <w:lvlText w:val="•"/>
      <w:lvlJc w:val="left"/>
      <w:pPr>
        <w:ind w:left="6736" w:hanging="145"/>
      </w:pPr>
      <w:rPr>
        <w:rFonts w:hint="default"/>
      </w:rPr>
    </w:lvl>
    <w:lvl w:ilvl="8" w:tplc="460CC5B0">
      <w:numFmt w:val="bullet"/>
      <w:lvlText w:val="•"/>
      <w:lvlJc w:val="left"/>
      <w:pPr>
        <w:ind w:left="7684" w:hanging="145"/>
      </w:pPr>
      <w:rPr>
        <w:rFonts w:hint="default"/>
      </w:rPr>
    </w:lvl>
  </w:abstractNum>
  <w:abstractNum w:abstractNumId="8" w15:restartNumberingAfterBreak="0">
    <w:nsid w:val="77777491"/>
    <w:multiLevelType w:val="hybridMultilevel"/>
    <w:tmpl w:val="82E4E6BE"/>
    <w:lvl w:ilvl="0" w:tplc="9418C0AE">
      <w:start w:val="3"/>
      <w:numFmt w:val="upperRoman"/>
      <w:lvlText w:val="%1"/>
      <w:lvlJc w:val="left"/>
      <w:pPr>
        <w:ind w:left="101" w:hanging="277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</w:rPr>
    </w:lvl>
    <w:lvl w:ilvl="1" w:tplc="76BA5816">
      <w:numFmt w:val="bullet"/>
      <w:lvlText w:val="•"/>
      <w:lvlJc w:val="left"/>
      <w:pPr>
        <w:ind w:left="1048" w:hanging="277"/>
      </w:pPr>
      <w:rPr>
        <w:rFonts w:hint="default"/>
      </w:rPr>
    </w:lvl>
    <w:lvl w:ilvl="2" w:tplc="D36E9CFA">
      <w:numFmt w:val="bullet"/>
      <w:lvlText w:val="•"/>
      <w:lvlJc w:val="left"/>
      <w:pPr>
        <w:ind w:left="1996" w:hanging="277"/>
      </w:pPr>
      <w:rPr>
        <w:rFonts w:hint="default"/>
      </w:rPr>
    </w:lvl>
    <w:lvl w:ilvl="3" w:tplc="C86EBC08">
      <w:numFmt w:val="bullet"/>
      <w:lvlText w:val="•"/>
      <w:lvlJc w:val="left"/>
      <w:pPr>
        <w:ind w:left="2944" w:hanging="277"/>
      </w:pPr>
      <w:rPr>
        <w:rFonts w:hint="default"/>
      </w:rPr>
    </w:lvl>
    <w:lvl w:ilvl="4" w:tplc="0D7235C6">
      <w:numFmt w:val="bullet"/>
      <w:lvlText w:val="•"/>
      <w:lvlJc w:val="left"/>
      <w:pPr>
        <w:ind w:left="3892" w:hanging="277"/>
      </w:pPr>
      <w:rPr>
        <w:rFonts w:hint="default"/>
      </w:rPr>
    </w:lvl>
    <w:lvl w:ilvl="5" w:tplc="65386FC4">
      <w:numFmt w:val="bullet"/>
      <w:lvlText w:val="•"/>
      <w:lvlJc w:val="left"/>
      <w:pPr>
        <w:ind w:left="4840" w:hanging="277"/>
      </w:pPr>
      <w:rPr>
        <w:rFonts w:hint="default"/>
      </w:rPr>
    </w:lvl>
    <w:lvl w:ilvl="6" w:tplc="119C12E6">
      <w:numFmt w:val="bullet"/>
      <w:lvlText w:val="•"/>
      <w:lvlJc w:val="left"/>
      <w:pPr>
        <w:ind w:left="5788" w:hanging="277"/>
      </w:pPr>
      <w:rPr>
        <w:rFonts w:hint="default"/>
      </w:rPr>
    </w:lvl>
    <w:lvl w:ilvl="7" w:tplc="674417B6">
      <w:numFmt w:val="bullet"/>
      <w:lvlText w:val="•"/>
      <w:lvlJc w:val="left"/>
      <w:pPr>
        <w:ind w:left="6736" w:hanging="277"/>
      </w:pPr>
      <w:rPr>
        <w:rFonts w:hint="default"/>
      </w:rPr>
    </w:lvl>
    <w:lvl w:ilvl="8" w:tplc="0CE865A6">
      <w:numFmt w:val="bullet"/>
      <w:lvlText w:val="•"/>
      <w:lvlJc w:val="left"/>
      <w:pPr>
        <w:ind w:left="7684" w:hanging="277"/>
      </w:pPr>
      <w:rPr>
        <w:rFonts w:hint="default"/>
      </w:rPr>
    </w:lvl>
  </w:abstractNum>
  <w:abstractNum w:abstractNumId="9" w15:restartNumberingAfterBreak="0">
    <w:nsid w:val="7B6B10E0"/>
    <w:multiLevelType w:val="hybridMultilevel"/>
    <w:tmpl w:val="101EA5E2"/>
    <w:lvl w:ilvl="0" w:tplc="80A26FCA">
      <w:start w:val="1"/>
      <w:numFmt w:val="upperRoman"/>
      <w:lvlText w:val="%1"/>
      <w:lvlJc w:val="left"/>
      <w:pPr>
        <w:ind w:left="101" w:hanging="125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</w:rPr>
    </w:lvl>
    <w:lvl w:ilvl="1" w:tplc="F71A4366">
      <w:numFmt w:val="bullet"/>
      <w:lvlText w:val="•"/>
      <w:lvlJc w:val="left"/>
      <w:pPr>
        <w:ind w:left="1046" w:hanging="125"/>
      </w:pPr>
      <w:rPr>
        <w:rFonts w:hint="default"/>
      </w:rPr>
    </w:lvl>
    <w:lvl w:ilvl="2" w:tplc="2026B09C">
      <w:numFmt w:val="bullet"/>
      <w:lvlText w:val="•"/>
      <w:lvlJc w:val="left"/>
      <w:pPr>
        <w:ind w:left="1992" w:hanging="125"/>
      </w:pPr>
      <w:rPr>
        <w:rFonts w:hint="default"/>
      </w:rPr>
    </w:lvl>
    <w:lvl w:ilvl="3" w:tplc="C3CC0CE0">
      <w:numFmt w:val="bullet"/>
      <w:lvlText w:val="•"/>
      <w:lvlJc w:val="left"/>
      <w:pPr>
        <w:ind w:left="2938" w:hanging="125"/>
      </w:pPr>
      <w:rPr>
        <w:rFonts w:hint="default"/>
      </w:rPr>
    </w:lvl>
    <w:lvl w:ilvl="4" w:tplc="2EB67A3E">
      <w:numFmt w:val="bullet"/>
      <w:lvlText w:val="•"/>
      <w:lvlJc w:val="left"/>
      <w:pPr>
        <w:ind w:left="3884" w:hanging="125"/>
      </w:pPr>
      <w:rPr>
        <w:rFonts w:hint="default"/>
      </w:rPr>
    </w:lvl>
    <w:lvl w:ilvl="5" w:tplc="F9D89BB0">
      <w:numFmt w:val="bullet"/>
      <w:lvlText w:val="•"/>
      <w:lvlJc w:val="left"/>
      <w:pPr>
        <w:ind w:left="4830" w:hanging="125"/>
      </w:pPr>
      <w:rPr>
        <w:rFonts w:hint="default"/>
      </w:rPr>
    </w:lvl>
    <w:lvl w:ilvl="6" w:tplc="37D8A93E">
      <w:numFmt w:val="bullet"/>
      <w:lvlText w:val="•"/>
      <w:lvlJc w:val="left"/>
      <w:pPr>
        <w:ind w:left="5776" w:hanging="125"/>
      </w:pPr>
      <w:rPr>
        <w:rFonts w:hint="default"/>
      </w:rPr>
    </w:lvl>
    <w:lvl w:ilvl="7" w:tplc="42866D3E">
      <w:numFmt w:val="bullet"/>
      <w:lvlText w:val="•"/>
      <w:lvlJc w:val="left"/>
      <w:pPr>
        <w:ind w:left="6722" w:hanging="125"/>
      </w:pPr>
      <w:rPr>
        <w:rFonts w:hint="default"/>
      </w:rPr>
    </w:lvl>
    <w:lvl w:ilvl="8" w:tplc="4AE6D880">
      <w:numFmt w:val="bullet"/>
      <w:lvlText w:val="•"/>
      <w:lvlJc w:val="left"/>
      <w:pPr>
        <w:ind w:left="7668" w:hanging="125"/>
      </w:pPr>
      <w:rPr>
        <w:rFonts w:hint="default"/>
      </w:rPr>
    </w:lvl>
  </w:abstractNum>
  <w:num w:numId="1" w16cid:durableId="584342134">
    <w:abstractNumId w:val="2"/>
  </w:num>
  <w:num w:numId="2" w16cid:durableId="1662198411">
    <w:abstractNumId w:val="5"/>
  </w:num>
  <w:num w:numId="3" w16cid:durableId="1744109602">
    <w:abstractNumId w:val="3"/>
  </w:num>
  <w:num w:numId="4" w16cid:durableId="931012418">
    <w:abstractNumId w:val="9"/>
  </w:num>
  <w:num w:numId="5" w16cid:durableId="1298030634">
    <w:abstractNumId w:val="4"/>
  </w:num>
  <w:num w:numId="6" w16cid:durableId="1387533856">
    <w:abstractNumId w:val="8"/>
  </w:num>
  <w:num w:numId="7" w16cid:durableId="1892184158">
    <w:abstractNumId w:val="0"/>
  </w:num>
  <w:num w:numId="8" w16cid:durableId="1379354634">
    <w:abstractNumId w:val="7"/>
  </w:num>
  <w:num w:numId="9" w16cid:durableId="1653875669">
    <w:abstractNumId w:val="6"/>
  </w:num>
  <w:num w:numId="10" w16cid:durableId="2135712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FA"/>
    <w:rsid w:val="00035C35"/>
    <w:rsid w:val="00060B1B"/>
    <w:rsid w:val="00063C48"/>
    <w:rsid w:val="00064F40"/>
    <w:rsid w:val="000708F0"/>
    <w:rsid w:val="00073383"/>
    <w:rsid w:val="00073BB4"/>
    <w:rsid w:val="00083ACD"/>
    <w:rsid w:val="000A071D"/>
    <w:rsid w:val="000B5748"/>
    <w:rsid w:val="000C0AA5"/>
    <w:rsid w:val="000F5A99"/>
    <w:rsid w:val="001468F7"/>
    <w:rsid w:val="0015518D"/>
    <w:rsid w:val="0015685E"/>
    <w:rsid w:val="00161381"/>
    <w:rsid w:val="00163292"/>
    <w:rsid w:val="00165BCD"/>
    <w:rsid w:val="0016627A"/>
    <w:rsid w:val="001A6402"/>
    <w:rsid w:val="001A6A13"/>
    <w:rsid w:val="001B271E"/>
    <w:rsid w:val="001B733C"/>
    <w:rsid w:val="001D1474"/>
    <w:rsid w:val="001D586C"/>
    <w:rsid w:val="001E0107"/>
    <w:rsid w:val="001E3F82"/>
    <w:rsid w:val="001F15F3"/>
    <w:rsid w:val="0020450C"/>
    <w:rsid w:val="0020692F"/>
    <w:rsid w:val="00222AA2"/>
    <w:rsid w:val="00244051"/>
    <w:rsid w:val="00255B5D"/>
    <w:rsid w:val="00261653"/>
    <w:rsid w:val="00272E55"/>
    <w:rsid w:val="00273569"/>
    <w:rsid w:val="00295033"/>
    <w:rsid w:val="002B6889"/>
    <w:rsid w:val="002C125D"/>
    <w:rsid w:val="002D00E3"/>
    <w:rsid w:val="002E67AB"/>
    <w:rsid w:val="002F53B8"/>
    <w:rsid w:val="002F6F9F"/>
    <w:rsid w:val="0030181D"/>
    <w:rsid w:val="00316C54"/>
    <w:rsid w:val="00320C0F"/>
    <w:rsid w:val="0033034A"/>
    <w:rsid w:val="00361F80"/>
    <w:rsid w:val="0037169F"/>
    <w:rsid w:val="00374756"/>
    <w:rsid w:val="00391812"/>
    <w:rsid w:val="003E43DA"/>
    <w:rsid w:val="003F2AF0"/>
    <w:rsid w:val="00434775"/>
    <w:rsid w:val="00452670"/>
    <w:rsid w:val="00454053"/>
    <w:rsid w:val="00463A4B"/>
    <w:rsid w:val="00470086"/>
    <w:rsid w:val="00477F71"/>
    <w:rsid w:val="004844C7"/>
    <w:rsid w:val="004A31ED"/>
    <w:rsid w:val="004B2DA2"/>
    <w:rsid w:val="004B491A"/>
    <w:rsid w:val="004C1EA9"/>
    <w:rsid w:val="004C233C"/>
    <w:rsid w:val="004E3604"/>
    <w:rsid w:val="004F426B"/>
    <w:rsid w:val="0050403F"/>
    <w:rsid w:val="005063E0"/>
    <w:rsid w:val="00531F77"/>
    <w:rsid w:val="00537625"/>
    <w:rsid w:val="00562CC8"/>
    <w:rsid w:val="005810F3"/>
    <w:rsid w:val="005A726A"/>
    <w:rsid w:val="005B3EE8"/>
    <w:rsid w:val="005D1FCF"/>
    <w:rsid w:val="005F0385"/>
    <w:rsid w:val="005F12F2"/>
    <w:rsid w:val="00610D66"/>
    <w:rsid w:val="00621172"/>
    <w:rsid w:val="0062391F"/>
    <w:rsid w:val="00626C36"/>
    <w:rsid w:val="006340D5"/>
    <w:rsid w:val="00640A66"/>
    <w:rsid w:val="00671B5C"/>
    <w:rsid w:val="00685229"/>
    <w:rsid w:val="006A0D59"/>
    <w:rsid w:val="006A2693"/>
    <w:rsid w:val="006C0870"/>
    <w:rsid w:val="006E20DB"/>
    <w:rsid w:val="00712060"/>
    <w:rsid w:val="0073230E"/>
    <w:rsid w:val="00732F1A"/>
    <w:rsid w:val="007407AF"/>
    <w:rsid w:val="00746D38"/>
    <w:rsid w:val="00751255"/>
    <w:rsid w:val="00754507"/>
    <w:rsid w:val="007553D0"/>
    <w:rsid w:val="00757BF2"/>
    <w:rsid w:val="0078137C"/>
    <w:rsid w:val="00782A5B"/>
    <w:rsid w:val="00787B09"/>
    <w:rsid w:val="007D24AA"/>
    <w:rsid w:val="007D4178"/>
    <w:rsid w:val="008005DE"/>
    <w:rsid w:val="0080787B"/>
    <w:rsid w:val="00820FE6"/>
    <w:rsid w:val="0082109D"/>
    <w:rsid w:val="008252C1"/>
    <w:rsid w:val="008571A8"/>
    <w:rsid w:val="00893E3D"/>
    <w:rsid w:val="008A73F4"/>
    <w:rsid w:val="008B40BC"/>
    <w:rsid w:val="008B7315"/>
    <w:rsid w:val="008B7B8C"/>
    <w:rsid w:val="008D4145"/>
    <w:rsid w:val="008D4CE4"/>
    <w:rsid w:val="008E7238"/>
    <w:rsid w:val="0090367E"/>
    <w:rsid w:val="00905497"/>
    <w:rsid w:val="00930D82"/>
    <w:rsid w:val="00933538"/>
    <w:rsid w:val="00947616"/>
    <w:rsid w:val="00953CAF"/>
    <w:rsid w:val="00956992"/>
    <w:rsid w:val="009572BD"/>
    <w:rsid w:val="00967F5A"/>
    <w:rsid w:val="009753DF"/>
    <w:rsid w:val="00977E39"/>
    <w:rsid w:val="00983697"/>
    <w:rsid w:val="009B031B"/>
    <w:rsid w:val="009C2AA1"/>
    <w:rsid w:val="009D4DC1"/>
    <w:rsid w:val="009D78B6"/>
    <w:rsid w:val="009E2DED"/>
    <w:rsid w:val="009E63CB"/>
    <w:rsid w:val="00A167E8"/>
    <w:rsid w:val="00A22344"/>
    <w:rsid w:val="00A3105C"/>
    <w:rsid w:val="00A32CC7"/>
    <w:rsid w:val="00A35D97"/>
    <w:rsid w:val="00A4140B"/>
    <w:rsid w:val="00A63214"/>
    <w:rsid w:val="00A666C8"/>
    <w:rsid w:val="00A67758"/>
    <w:rsid w:val="00A70D70"/>
    <w:rsid w:val="00AA139D"/>
    <w:rsid w:val="00AB6DCF"/>
    <w:rsid w:val="00AD41E5"/>
    <w:rsid w:val="00AF65AE"/>
    <w:rsid w:val="00AF7B7D"/>
    <w:rsid w:val="00B135F2"/>
    <w:rsid w:val="00B53DBB"/>
    <w:rsid w:val="00B53DE4"/>
    <w:rsid w:val="00B549F2"/>
    <w:rsid w:val="00B572C6"/>
    <w:rsid w:val="00B63506"/>
    <w:rsid w:val="00B63B28"/>
    <w:rsid w:val="00B72AA8"/>
    <w:rsid w:val="00B756BE"/>
    <w:rsid w:val="00B85232"/>
    <w:rsid w:val="00B85685"/>
    <w:rsid w:val="00B9100C"/>
    <w:rsid w:val="00BC013C"/>
    <w:rsid w:val="00BD5D35"/>
    <w:rsid w:val="00BD6987"/>
    <w:rsid w:val="00C0580A"/>
    <w:rsid w:val="00C06AA0"/>
    <w:rsid w:val="00C66FE4"/>
    <w:rsid w:val="00C72039"/>
    <w:rsid w:val="00C74E8B"/>
    <w:rsid w:val="00C75A1F"/>
    <w:rsid w:val="00CC5D89"/>
    <w:rsid w:val="00CD6C87"/>
    <w:rsid w:val="00CF20FA"/>
    <w:rsid w:val="00D00A96"/>
    <w:rsid w:val="00D03F28"/>
    <w:rsid w:val="00D26229"/>
    <w:rsid w:val="00D331B4"/>
    <w:rsid w:val="00D33243"/>
    <w:rsid w:val="00D370F4"/>
    <w:rsid w:val="00D3782E"/>
    <w:rsid w:val="00D503D3"/>
    <w:rsid w:val="00D71F3E"/>
    <w:rsid w:val="00D74E78"/>
    <w:rsid w:val="00D75FA4"/>
    <w:rsid w:val="00D857DB"/>
    <w:rsid w:val="00D8749F"/>
    <w:rsid w:val="00D95C32"/>
    <w:rsid w:val="00DA6DC7"/>
    <w:rsid w:val="00DB080C"/>
    <w:rsid w:val="00DF5DA9"/>
    <w:rsid w:val="00DF72E9"/>
    <w:rsid w:val="00E01207"/>
    <w:rsid w:val="00E070A0"/>
    <w:rsid w:val="00E14108"/>
    <w:rsid w:val="00E25BF5"/>
    <w:rsid w:val="00E26605"/>
    <w:rsid w:val="00E47B8F"/>
    <w:rsid w:val="00E7524B"/>
    <w:rsid w:val="00E809E1"/>
    <w:rsid w:val="00EA4521"/>
    <w:rsid w:val="00EF203B"/>
    <w:rsid w:val="00EF3EE0"/>
    <w:rsid w:val="00F00279"/>
    <w:rsid w:val="00F0342D"/>
    <w:rsid w:val="00F37E27"/>
    <w:rsid w:val="00F96EE1"/>
    <w:rsid w:val="00FB2D2F"/>
    <w:rsid w:val="00FB4AEC"/>
    <w:rsid w:val="00FB7CB4"/>
    <w:rsid w:val="00FC70C0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24C26"/>
  <w15:docId w15:val="{FFBE63BC-BFEE-4F48-A9C6-930BA03C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spacing w:before="119"/>
      <w:ind w:left="2012" w:right="2737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  <w:pPr>
      <w:spacing w:before="119"/>
      <w:ind w:left="10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orpodetextoChar">
    <w:name w:val="Corpo de texto Char"/>
    <w:basedOn w:val="Fontepargpadro"/>
    <w:link w:val="Corpodetexto"/>
    <w:uiPriority w:val="1"/>
    <w:rsid w:val="00757BF2"/>
    <w:rPr>
      <w:rFonts w:ascii="Times New Roman" w:eastAsia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unhideWhenUsed/>
    <w:rsid w:val="00B756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756BE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B756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756B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A7B17-1652-4997-8D8F-D3D8604D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2001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5452-2015 - encerramento exercicio e inscricao restos</vt:lpstr>
    </vt:vector>
  </TitlesOfParts>
  <Company>Microsoft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5452-2015 - encerramento exercicio e inscricao restos</dc:title>
  <dc:creator>marta</dc:creator>
  <cp:lastModifiedBy>Bruna</cp:lastModifiedBy>
  <cp:revision>2</cp:revision>
  <dcterms:created xsi:type="dcterms:W3CDTF">2022-12-05T13:08:00Z</dcterms:created>
  <dcterms:modified xsi:type="dcterms:W3CDTF">2022-12-05T13:08:00Z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2015-11-25T00:00:00Z</vt:filetime>
  </property>
  <property fmtid="{D5CDD505-2E9C-101B-9397-08002B2CF9AE}" pid="3" name="Creator">
    <vt:lpwstr>PDFCreator Version 1.0.1</vt:lpwstr>
  </property>
  <property fmtid="{D5CDD505-2E9C-101B-9397-08002B2CF9AE}" pid="4" name="LastSaved">
    <vt:filetime>2016-10-11T00:00:00Z</vt:filetime>
  </property>
</Properties>
</file>